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B12" w14:textId="5F60B1AD"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1A63E8C2" w14:textId="77777777"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05E51E71"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41CD7EDC"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0388A567"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2C3E0DFA"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63AAF414" w14:textId="77777777" w:rsidR="00A13A63" w:rsidRPr="00C35A7D" w:rsidRDefault="00A13A63" w:rsidP="00A13A63">
      <w:pPr>
        <w:spacing w:line="240" w:lineRule="auto"/>
        <w:jc w:val="center"/>
        <w:rPr>
          <w:rFonts w:eastAsia="Times New Roman"/>
        </w:rPr>
      </w:pPr>
      <w:r w:rsidRPr="00C35A7D">
        <w:rPr>
          <w:rFonts w:eastAsia="Times New Roman"/>
          <w:noProof/>
          <w:lang w:eastAsia="en-GB"/>
        </w:rPr>
        <w:drawing>
          <wp:inline distT="0" distB="0" distL="0" distR="0" wp14:anchorId="42D0956A" wp14:editId="386FCE22">
            <wp:extent cx="2222500" cy="254000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7" cstate="print">
                      <a:extLst>
                        <a:ext uri="{28A0092B-C50C-407E-A947-70E740481C1C}">
                          <a14:useLocalDpi xmlns:a14="http://schemas.microsoft.com/office/drawing/2010/main" val="0"/>
                        </a:ext>
                      </a:extLst>
                    </a:blip>
                    <a:srcRect r="79262" b="28006"/>
                    <a:stretch>
                      <a:fillRect/>
                    </a:stretch>
                  </pic:blipFill>
                  <pic:spPr bwMode="auto">
                    <a:xfrm>
                      <a:off x="0" y="0"/>
                      <a:ext cx="2222500" cy="2540000"/>
                    </a:xfrm>
                    <a:prstGeom prst="rect">
                      <a:avLst/>
                    </a:prstGeom>
                    <a:noFill/>
                    <a:ln>
                      <a:noFill/>
                    </a:ln>
                  </pic:spPr>
                </pic:pic>
              </a:graphicData>
            </a:graphic>
          </wp:inline>
        </w:drawing>
      </w:r>
    </w:p>
    <w:p w14:paraId="30628F50" w14:textId="11E188DA" w:rsidR="00A13A63" w:rsidRDefault="00A13A63" w:rsidP="00A13A63">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144BBBF6" w14:textId="77777777" w:rsidR="00A13A63" w:rsidRDefault="00A13A63" w:rsidP="00A13A63">
      <w:pPr>
        <w:tabs>
          <w:tab w:val="left" w:pos="4500"/>
        </w:tabs>
        <w:spacing w:line="240" w:lineRule="auto"/>
        <w:rPr>
          <w:rFonts w:ascii="Britannic Bold" w:eastAsia="Times New Roman" w:hAnsi="Britannic Bold"/>
          <w:sz w:val="72"/>
          <w:szCs w:val="72"/>
        </w:rPr>
      </w:pPr>
    </w:p>
    <w:p w14:paraId="660F7650" w14:textId="341B3F3C" w:rsidR="00A13A63" w:rsidRDefault="0031534F" w:rsidP="0031534F">
      <w:pPr>
        <w:tabs>
          <w:tab w:val="left" w:pos="4500"/>
        </w:tabs>
        <w:spacing w:line="240" w:lineRule="auto"/>
        <w:jc w:val="center"/>
        <w:rPr>
          <w:rFonts w:ascii="Britannic Bold" w:eastAsia="Times New Roman" w:hAnsi="Britannic Bold" w:cs="Tahoma"/>
          <w:b/>
          <w:sz w:val="72"/>
          <w:szCs w:val="72"/>
        </w:rPr>
      </w:pPr>
      <w:r>
        <w:rPr>
          <w:rFonts w:ascii="Britannic Bold" w:eastAsia="Times New Roman" w:hAnsi="Britannic Bold" w:cs="Tahoma"/>
          <w:b/>
          <w:sz w:val="72"/>
          <w:szCs w:val="72"/>
        </w:rPr>
        <w:t>Providers Access</w:t>
      </w:r>
      <w:r w:rsidR="00A13A63">
        <w:rPr>
          <w:rFonts w:ascii="Britannic Bold" w:eastAsia="Times New Roman" w:hAnsi="Britannic Bold" w:cs="Tahoma"/>
          <w:b/>
          <w:sz w:val="72"/>
          <w:szCs w:val="72"/>
        </w:rPr>
        <w:t xml:space="preserve"> Policy</w:t>
      </w:r>
    </w:p>
    <w:p w14:paraId="3C87E666" w14:textId="77777777" w:rsidR="00A13A63" w:rsidRDefault="00A13A63" w:rsidP="00A13A63">
      <w:pPr>
        <w:rPr>
          <w:b/>
          <w:sz w:val="28"/>
          <w:szCs w:val="28"/>
        </w:rPr>
      </w:pPr>
    </w:p>
    <w:p w14:paraId="449EBD68" w14:textId="77777777" w:rsidR="00A13A63" w:rsidRDefault="00A13A63" w:rsidP="00A13A63">
      <w:pPr>
        <w:rPr>
          <w:b/>
          <w:sz w:val="28"/>
          <w:szCs w:val="28"/>
        </w:rPr>
      </w:pPr>
    </w:p>
    <w:p w14:paraId="34274489" w14:textId="77777777" w:rsidR="00A81E0E" w:rsidRDefault="00A81E0E" w:rsidP="00A81E0E">
      <w:pPr>
        <w:jc w:val="center"/>
        <w:rPr>
          <w:rFonts w:ascii="Tahoma" w:hAnsi="Tahoma" w:cs="Tahoma"/>
          <w:b/>
          <w:bCs/>
          <w:sz w:val="68"/>
          <w:szCs w:val="68"/>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81E0E" w:rsidRPr="00A217AE" w14:paraId="4E7C4C6C" w14:textId="77777777" w:rsidTr="00C74CC9">
        <w:tc>
          <w:tcPr>
            <w:tcW w:w="2586" w:type="dxa"/>
            <w:tcBorders>
              <w:top w:val="nil"/>
              <w:bottom w:val="single" w:sz="18" w:space="0" w:color="FFFFFF"/>
            </w:tcBorders>
            <w:shd w:val="clear" w:color="auto" w:fill="D8DFDE"/>
          </w:tcPr>
          <w:p w14:paraId="617CF9CF"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Approved by:</w:t>
            </w:r>
          </w:p>
        </w:tc>
        <w:tc>
          <w:tcPr>
            <w:tcW w:w="3268" w:type="dxa"/>
            <w:tcBorders>
              <w:top w:val="nil"/>
              <w:bottom w:val="single" w:sz="18" w:space="0" w:color="FFFFFF"/>
            </w:tcBorders>
            <w:shd w:val="clear" w:color="auto" w:fill="D8DFDE"/>
          </w:tcPr>
          <w:p w14:paraId="12886354" w14:textId="77777777" w:rsidR="00A81E0E" w:rsidRPr="00A217AE" w:rsidRDefault="00A81E0E" w:rsidP="00C74CC9">
            <w:pPr>
              <w:spacing w:after="120" w:line="240" w:lineRule="auto"/>
              <w:ind w:right="850"/>
              <w:rPr>
                <w:rFonts w:ascii="Arial" w:eastAsia="MS Mincho" w:hAnsi="Arial" w:cs="Arial"/>
                <w:szCs w:val="24"/>
                <w:highlight w:val="yellow"/>
                <w:lang w:val="en-US"/>
              </w:rPr>
            </w:pPr>
            <w:r w:rsidRPr="00A93E3F">
              <w:rPr>
                <w:rFonts w:ascii="Arial" w:eastAsia="MS Mincho" w:hAnsi="Arial" w:cs="Arial"/>
                <w:szCs w:val="24"/>
                <w:lang w:val="en-US"/>
              </w:rPr>
              <w:t>Full Governing Body</w:t>
            </w:r>
          </w:p>
        </w:tc>
        <w:tc>
          <w:tcPr>
            <w:tcW w:w="3866" w:type="dxa"/>
            <w:tcBorders>
              <w:top w:val="nil"/>
              <w:bottom w:val="single" w:sz="18" w:space="0" w:color="FFFFFF"/>
            </w:tcBorders>
            <w:shd w:val="clear" w:color="auto" w:fill="D8DFDE"/>
          </w:tcPr>
          <w:p w14:paraId="15573AED" w14:textId="1455AF2D" w:rsidR="00A81E0E" w:rsidRPr="00A217AE" w:rsidRDefault="00A81E0E" w:rsidP="00C74CC9">
            <w:pPr>
              <w:spacing w:after="120" w:line="240" w:lineRule="auto"/>
              <w:ind w:right="850"/>
              <w:rPr>
                <w:rFonts w:ascii="Arial" w:eastAsia="MS Mincho" w:hAnsi="Arial" w:cs="Arial"/>
                <w:szCs w:val="24"/>
                <w:lang w:val="en-US"/>
              </w:rPr>
            </w:pPr>
            <w:r w:rsidRPr="00A217AE">
              <w:rPr>
                <w:rFonts w:ascii="Arial" w:eastAsia="MS Mincho" w:hAnsi="Arial" w:cs="Arial"/>
                <w:b/>
                <w:szCs w:val="24"/>
                <w:lang w:val="en-US"/>
              </w:rPr>
              <w:t>Date:</w:t>
            </w:r>
            <w:r w:rsidRPr="00A217AE">
              <w:rPr>
                <w:rFonts w:ascii="Arial" w:eastAsia="MS Mincho" w:hAnsi="Arial" w:cs="Arial"/>
                <w:szCs w:val="24"/>
                <w:lang w:val="en-US"/>
              </w:rPr>
              <w:t xml:space="preserve"> </w:t>
            </w:r>
          </w:p>
        </w:tc>
      </w:tr>
      <w:tr w:rsidR="00A81E0E" w:rsidRPr="00A217AE" w14:paraId="7D926B2C" w14:textId="77777777" w:rsidTr="00C74CC9">
        <w:tc>
          <w:tcPr>
            <w:tcW w:w="2586" w:type="dxa"/>
            <w:tcBorders>
              <w:top w:val="single" w:sz="18" w:space="0" w:color="FFFFFF"/>
              <w:bottom w:val="single" w:sz="18" w:space="0" w:color="FFFFFF"/>
            </w:tcBorders>
            <w:shd w:val="clear" w:color="auto" w:fill="D8DFDE"/>
          </w:tcPr>
          <w:p w14:paraId="118C992A"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Last reviewed on:</w:t>
            </w:r>
          </w:p>
        </w:tc>
        <w:tc>
          <w:tcPr>
            <w:tcW w:w="7134" w:type="dxa"/>
            <w:gridSpan w:val="2"/>
            <w:tcBorders>
              <w:top w:val="single" w:sz="18" w:space="0" w:color="FFFFFF"/>
              <w:bottom w:val="single" w:sz="18" w:space="0" w:color="FFFFFF"/>
            </w:tcBorders>
            <w:shd w:val="clear" w:color="auto" w:fill="D8DFDE"/>
          </w:tcPr>
          <w:p w14:paraId="59DC9023" w14:textId="362E04AD" w:rsidR="00A81E0E" w:rsidRPr="00A217AE" w:rsidRDefault="00A81E0E" w:rsidP="00C74CC9">
            <w:pPr>
              <w:spacing w:after="120" w:line="240" w:lineRule="auto"/>
              <w:ind w:right="850"/>
              <w:rPr>
                <w:rFonts w:ascii="Arial" w:eastAsia="MS Mincho" w:hAnsi="Arial" w:cs="Arial"/>
                <w:szCs w:val="24"/>
                <w:lang w:val="en-US"/>
              </w:rPr>
            </w:pPr>
          </w:p>
        </w:tc>
      </w:tr>
      <w:tr w:rsidR="00A81E0E" w:rsidRPr="00A217AE" w14:paraId="74340D6A" w14:textId="77777777" w:rsidTr="00C74CC9">
        <w:tc>
          <w:tcPr>
            <w:tcW w:w="2586" w:type="dxa"/>
            <w:tcBorders>
              <w:top w:val="single" w:sz="18" w:space="0" w:color="FFFFFF"/>
              <w:bottom w:val="nil"/>
            </w:tcBorders>
            <w:shd w:val="clear" w:color="auto" w:fill="D8DFDE"/>
          </w:tcPr>
          <w:p w14:paraId="75267CBA"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Next review due by:</w:t>
            </w:r>
          </w:p>
        </w:tc>
        <w:tc>
          <w:tcPr>
            <w:tcW w:w="7134" w:type="dxa"/>
            <w:gridSpan w:val="2"/>
            <w:tcBorders>
              <w:top w:val="single" w:sz="18" w:space="0" w:color="FFFFFF"/>
              <w:bottom w:val="nil"/>
            </w:tcBorders>
            <w:shd w:val="clear" w:color="auto" w:fill="D8DFDE"/>
          </w:tcPr>
          <w:p w14:paraId="608BF49D" w14:textId="6299705A" w:rsidR="00A81E0E" w:rsidRPr="00A217AE" w:rsidRDefault="0031534F" w:rsidP="00C74CC9">
            <w:pPr>
              <w:spacing w:after="120" w:line="240" w:lineRule="auto"/>
              <w:ind w:right="850"/>
              <w:rPr>
                <w:rFonts w:ascii="Arial" w:eastAsia="MS Mincho" w:hAnsi="Arial" w:cs="Arial"/>
                <w:szCs w:val="24"/>
                <w:lang w:val="en-US"/>
              </w:rPr>
            </w:pPr>
            <w:r>
              <w:rPr>
                <w:rFonts w:ascii="Arial" w:eastAsia="MS Mincho" w:hAnsi="Arial" w:cs="Arial"/>
                <w:szCs w:val="24"/>
                <w:lang w:val="en-US"/>
              </w:rPr>
              <w:t>November 2024</w:t>
            </w:r>
          </w:p>
        </w:tc>
      </w:tr>
    </w:tbl>
    <w:p w14:paraId="0862B70F" w14:textId="147B959C" w:rsidR="00A81E0E" w:rsidRPr="0031534F" w:rsidRDefault="00A13A63" w:rsidP="0031534F">
      <w:pPr>
        <w:rPr>
          <w:b/>
          <w:bCs/>
          <w:sz w:val="28"/>
          <w:szCs w:val="28"/>
        </w:rPr>
      </w:pPr>
      <w:r>
        <w:rPr>
          <w:b/>
          <w:bCs/>
          <w:sz w:val="28"/>
          <w:szCs w:val="28"/>
        </w:rPr>
        <w:br w:type="page"/>
      </w:r>
      <w:r w:rsidR="00A81E0E" w:rsidRPr="00A434C7">
        <w:rPr>
          <w:rFonts w:ascii="Tahoma,Bold" w:hAnsi="Tahoma,Bold" w:cs="Tahoma,Bold"/>
          <w:b/>
          <w:bCs/>
          <w:sz w:val="24"/>
          <w:szCs w:val="24"/>
        </w:rPr>
        <w:lastRenderedPageBreak/>
        <w:t>POLICY DOCUMENTS</w:t>
      </w:r>
    </w:p>
    <w:p w14:paraId="4E1574E5" w14:textId="77777777" w:rsidR="00A81E0E" w:rsidRPr="00A434C7" w:rsidRDefault="00A81E0E" w:rsidP="00A81E0E">
      <w:pPr>
        <w:autoSpaceDE w:val="0"/>
        <w:autoSpaceDN w:val="0"/>
        <w:adjustRightInd w:val="0"/>
        <w:spacing w:after="0" w:line="240" w:lineRule="auto"/>
        <w:ind w:left="360"/>
        <w:rPr>
          <w:rFonts w:ascii="Tahoma,Bold" w:hAnsi="Tahoma,Bold" w:cs="Tahoma,Bold"/>
          <w:b/>
          <w:bCs/>
          <w:sz w:val="24"/>
          <w:szCs w:val="24"/>
        </w:rPr>
      </w:pPr>
    </w:p>
    <w:p w14:paraId="283242BE"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The following policy document was presented to the Governing Body of John</w:t>
      </w:r>
    </w:p>
    <w:p w14:paraId="2B374CCA"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Spendluffe Technology College and approved and adopted by them on the date</w:t>
      </w:r>
    </w:p>
    <w:p w14:paraId="0389AC17"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stated.</w:t>
      </w:r>
    </w:p>
    <w:p w14:paraId="539BA580"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p>
    <w:p w14:paraId="152913B7" w14:textId="1E5DDEB8" w:rsidR="00A81E0E"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 xml:space="preserve">Policy: </w:t>
      </w:r>
    </w:p>
    <w:p w14:paraId="63E622C1" w14:textId="77777777" w:rsidR="00A81E0E" w:rsidRDefault="00A81E0E" w:rsidP="00A81E0E">
      <w:pPr>
        <w:autoSpaceDE w:val="0"/>
        <w:autoSpaceDN w:val="0"/>
        <w:adjustRightInd w:val="0"/>
        <w:spacing w:after="0" w:line="240" w:lineRule="auto"/>
        <w:ind w:left="360"/>
        <w:rPr>
          <w:rFonts w:ascii="Tahoma" w:hAnsi="Tahoma" w:cs="Tahoma"/>
          <w:sz w:val="24"/>
          <w:szCs w:val="24"/>
        </w:rPr>
      </w:pPr>
    </w:p>
    <w:p w14:paraId="0ED026B3" w14:textId="2D4E5ED6" w:rsidR="00A81E0E" w:rsidRDefault="00A81E0E" w:rsidP="00A81E0E">
      <w:p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Headteacher: Mr S Curtis</w:t>
      </w:r>
    </w:p>
    <w:p w14:paraId="31843DFF" w14:textId="152557CA" w:rsidR="00A81E0E" w:rsidRDefault="00A81E0E" w:rsidP="00A81E0E">
      <w:pPr>
        <w:autoSpaceDE w:val="0"/>
        <w:autoSpaceDN w:val="0"/>
        <w:adjustRightInd w:val="0"/>
        <w:spacing w:after="0" w:line="240" w:lineRule="auto"/>
        <w:ind w:left="360"/>
        <w:rPr>
          <w:rFonts w:ascii="Tahoma" w:hAnsi="Tahoma" w:cs="Tahoma"/>
          <w:sz w:val="24"/>
          <w:szCs w:val="24"/>
        </w:rPr>
      </w:pPr>
      <w:r>
        <w:rPr>
          <w:rFonts w:ascii="Tahoma" w:hAnsi="Tahoma" w:cs="Tahoma"/>
          <w:noProof/>
          <w:sz w:val="24"/>
          <w:szCs w:val="24"/>
        </w:rPr>
        <w:drawing>
          <wp:inline distT="0" distB="0" distL="0" distR="0" wp14:anchorId="54A59F19" wp14:editId="17DA9AC2">
            <wp:extent cx="1624447" cy="785779"/>
            <wp:effectExtent l="0" t="0" r="1270" b="1905"/>
            <wp:docPr id="30590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02180" name="Picture 305902180"/>
                    <pic:cNvPicPr/>
                  </pic:nvPicPr>
                  <pic:blipFill>
                    <a:blip r:embed="rId8">
                      <a:extLst>
                        <a:ext uri="{28A0092B-C50C-407E-A947-70E740481C1C}">
                          <a14:useLocalDpi xmlns:a14="http://schemas.microsoft.com/office/drawing/2010/main" val="0"/>
                        </a:ext>
                      </a:extLst>
                    </a:blip>
                    <a:stretch>
                      <a:fillRect/>
                    </a:stretch>
                  </pic:blipFill>
                  <pic:spPr>
                    <a:xfrm>
                      <a:off x="0" y="0"/>
                      <a:ext cx="1654545" cy="800338"/>
                    </a:xfrm>
                    <a:prstGeom prst="rect">
                      <a:avLst/>
                    </a:prstGeom>
                  </pic:spPr>
                </pic:pic>
              </a:graphicData>
            </a:graphic>
          </wp:inline>
        </w:drawing>
      </w:r>
    </w:p>
    <w:p w14:paraId="22254843" w14:textId="77777777" w:rsidR="00A81E0E" w:rsidRDefault="00A81E0E" w:rsidP="00A81E0E">
      <w:pPr>
        <w:autoSpaceDE w:val="0"/>
        <w:autoSpaceDN w:val="0"/>
        <w:adjustRightInd w:val="0"/>
        <w:spacing w:after="0" w:line="240" w:lineRule="auto"/>
        <w:ind w:left="360"/>
        <w:rPr>
          <w:rFonts w:ascii="Tahoma" w:hAnsi="Tahoma" w:cs="Tahoma"/>
          <w:sz w:val="24"/>
          <w:szCs w:val="24"/>
        </w:rPr>
      </w:pPr>
    </w:p>
    <w:p w14:paraId="0B51FF38"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p>
    <w:p w14:paraId="63B8C8C1"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Signed as approved on behalf of the Governing Body</w:t>
      </w:r>
    </w:p>
    <w:p w14:paraId="27A16039" w14:textId="5D13A0B7" w:rsidR="00476478" w:rsidRDefault="00476478"/>
    <w:p w14:paraId="748825D6" w14:textId="77777777" w:rsidR="0031534F" w:rsidRDefault="0031534F"/>
    <w:p w14:paraId="4718BD6C" w14:textId="77777777" w:rsidR="0031534F" w:rsidRDefault="0031534F"/>
    <w:p w14:paraId="1CF304B7" w14:textId="77777777" w:rsidR="0031534F" w:rsidRPr="0031534F" w:rsidRDefault="0031534F" w:rsidP="0031534F">
      <w:pPr>
        <w:keepNext/>
        <w:keepLines/>
        <w:spacing w:after="120"/>
        <w:rPr>
          <w:rFonts w:ascii="Arial" w:eastAsia="Times New Roman" w:hAnsi="Arial" w:cs="Arial"/>
          <w:b/>
          <w:color w:val="0D1C2F"/>
          <w:sz w:val="28"/>
          <w:szCs w:val="28"/>
          <w:lang w:val="en-US"/>
        </w:rPr>
      </w:pPr>
      <w:r w:rsidRPr="0031534F">
        <w:rPr>
          <w:rFonts w:ascii="Arial" w:eastAsia="Times New Roman" w:hAnsi="Arial" w:cs="Arial"/>
          <w:b/>
          <w:color w:val="0D1C2F"/>
          <w:sz w:val="28"/>
          <w:szCs w:val="28"/>
          <w:lang w:val="en-US"/>
        </w:rPr>
        <w:t>Contents</w:t>
      </w:r>
    </w:p>
    <w:p w14:paraId="3208AB7C" w14:textId="77777777" w:rsidR="0031534F" w:rsidRPr="0031534F" w:rsidRDefault="0031534F" w:rsidP="0031534F">
      <w:pPr>
        <w:tabs>
          <w:tab w:val="right" w:leader="dot" w:pos="9736"/>
        </w:tabs>
        <w:spacing w:after="100" w:line="240" w:lineRule="auto"/>
        <w:rPr>
          <w:rFonts w:ascii="Calibri" w:eastAsia="Times New Roman" w:hAnsi="Calibri" w:cs="Times New Roman"/>
          <w:noProof/>
          <w:lang w:eastAsia="en-GB"/>
        </w:rPr>
      </w:pPr>
      <w:r w:rsidRPr="0031534F">
        <w:rPr>
          <w:rFonts w:ascii="Arial" w:eastAsia="MS Mincho" w:hAnsi="Arial" w:cs="Arial"/>
          <w:bCs/>
          <w:noProof/>
          <w:sz w:val="20"/>
          <w:szCs w:val="20"/>
          <w:lang w:val="en-US"/>
        </w:rPr>
        <w:fldChar w:fldCharType="begin"/>
      </w:r>
      <w:r w:rsidRPr="0031534F">
        <w:rPr>
          <w:rFonts w:ascii="Arial" w:eastAsia="MS Mincho" w:hAnsi="Arial" w:cs="Arial"/>
          <w:bCs/>
          <w:noProof/>
          <w:sz w:val="20"/>
          <w:szCs w:val="20"/>
          <w:lang w:val="en-US"/>
        </w:rPr>
        <w:instrText xml:space="preserve"> TOC \o "1-3" \h \z \u </w:instrText>
      </w:r>
      <w:r w:rsidRPr="0031534F">
        <w:rPr>
          <w:rFonts w:ascii="Arial" w:eastAsia="MS Mincho" w:hAnsi="Arial" w:cs="Arial"/>
          <w:bCs/>
          <w:noProof/>
          <w:sz w:val="20"/>
          <w:szCs w:val="20"/>
          <w:lang w:val="en-US"/>
        </w:rPr>
        <w:fldChar w:fldCharType="separate"/>
      </w:r>
      <w:hyperlink w:anchor="_Toc124328715" w:history="1">
        <w:r w:rsidRPr="0031534F">
          <w:rPr>
            <w:rFonts w:ascii="Arial" w:eastAsia="MS Mincho" w:hAnsi="Arial" w:cs="Times New Roman"/>
            <w:noProof/>
            <w:color w:val="0072CC"/>
            <w:sz w:val="20"/>
            <w:szCs w:val="24"/>
            <w:u w:val="single"/>
            <w:lang w:val="en-US"/>
          </w:rPr>
          <w:t>1. Aims</w:t>
        </w:r>
        <w:r w:rsidRPr="0031534F">
          <w:rPr>
            <w:rFonts w:ascii="Arial" w:eastAsia="MS Mincho" w:hAnsi="Arial" w:cs="Times New Roman"/>
            <w:noProof/>
            <w:webHidden/>
            <w:sz w:val="20"/>
            <w:szCs w:val="24"/>
            <w:lang w:val="en-US"/>
          </w:rPr>
          <w:tab/>
        </w:r>
        <w:r w:rsidRPr="0031534F">
          <w:rPr>
            <w:rFonts w:ascii="Arial" w:eastAsia="MS Mincho" w:hAnsi="Arial" w:cs="Times New Roman"/>
            <w:noProof/>
            <w:webHidden/>
            <w:sz w:val="20"/>
            <w:szCs w:val="24"/>
            <w:lang w:val="en-US"/>
          </w:rPr>
          <w:fldChar w:fldCharType="begin"/>
        </w:r>
        <w:r w:rsidRPr="0031534F">
          <w:rPr>
            <w:rFonts w:ascii="Arial" w:eastAsia="MS Mincho" w:hAnsi="Arial" w:cs="Times New Roman"/>
            <w:noProof/>
            <w:webHidden/>
            <w:sz w:val="20"/>
            <w:szCs w:val="24"/>
            <w:lang w:val="en-US"/>
          </w:rPr>
          <w:instrText xml:space="preserve"> PAGEREF _Toc124328715 \h </w:instrText>
        </w:r>
        <w:r w:rsidRPr="0031534F">
          <w:rPr>
            <w:rFonts w:ascii="Arial" w:eastAsia="MS Mincho" w:hAnsi="Arial" w:cs="Times New Roman"/>
            <w:noProof/>
            <w:webHidden/>
            <w:sz w:val="20"/>
            <w:szCs w:val="24"/>
            <w:lang w:val="en-US"/>
          </w:rPr>
        </w:r>
        <w:r w:rsidRPr="0031534F">
          <w:rPr>
            <w:rFonts w:ascii="Arial" w:eastAsia="MS Mincho" w:hAnsi="Arial" w:cs="Times New Roman"/>
            <w:noProof/>
            <w:webHidden/>
            <w:sz w:val="20"/>
            <w:szCs w:val="24"/>
            <w:lang w:val="en-US"/>
          </w:rPr>
          <w:fldChar w:fldCharType="separate"/>
        </w:r>
        <w:r w:rsidRPr="0031534F">
          <w:rPr>
            <w:rFonts w:ascii="Arial" w:eastAsia="MS Mincho" w:hAnsi="Arial" w:cs="Times New Roman"/>
            <w:noProof/>
            <w:webHidden/>
            <w:sz w:val="20"/>
            <w:szCs w:val="24"/>
            <w:lang w:val="en-US"/>
          </w:rPr>
          <w:t>3</w:t>
        </w:r>
        <w:r w:rsidRPr="0031534F">
          <w:rPr>
            <w:rFonts w:ascii="Arial" w:eastAsia="MS Mincho" w:hAnsi="Arial" w:cs="Times New Roman"/>
            <w:noProof/>
            <w:webHidden/>
            <w:sz w:val="20"/>
            <w:szCs w:val="24"/>
            <w:lang w:val="en-US"/>
          </w:rPr>
          <w:fldChar w:fldCharType="end"/>
        </w:r>
      </w:hyperlink>
    </w:p>
    <w:p w14:paraId="11A78712"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16" w:history="1">
        <w:r w:rsidR="0031534F" w:rsidRPr="0031534F">
          <w:rPr>
            <w:rFonts w:ascii="Arial" w:eastAsia="Arial" w:hAnsi="Arial" w:cs="Times New Roman"/>
            <w:noProof/>
            <w:color w:val="0072CC"/>
            <w:sz w:val="20"/>
            <w:szCs w:val="24"/>
            <w:u w:val="single"/>
            <w:lang w:eastAsia="en-GB"/>
          </w:rPr>
          <w:t>2. Statutory requirements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_Toc124328716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3</w:t>
        </w:r>
        <w:r w:rsidR="0031534F" w:rsidRPr="0031534F">
          <w:rPr>
            <w:rFonts w:ascii="Arial" w:eastAsia="MS Mincho" w:hAnsi="Arial" w:cs="Times New Roman"/>
            <w:noProof/>
            <w:webHidden/>
            <w:sz w:val="20"/>
            <w:szCs w:val="24"/>
            <w:lang w:val="en-US"/>
          </w:rPr>
          <w:fldChar w:fldCharType="end"/>
        </w:r>
      </w:hyperlink>
    </w:p>
    <w:p w14:paraId="62F57AE7"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17" w:history="1">
        <w:r w:rsidR="0031534F" w:rsidRPr="0031534F">
          <w:rPr>
            <w:rFonts w:ascii="Arial" w:eastAsia="Arial" w:hAnsi="Arial" w:cs="Times New Roman"/>
            <w:noProof/>
            <w:color w:val="0072CC"/>
            <w:sz w:val="20"/>
            <w:szCs w:val="24"/>
            <w:u w:val="single"/>
            <w:lang w:eastAsia="en-GB"/>
          </w:rPr>
          <w:t>3. Student entitlement</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_Toc124328717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4</w:t>
        </w:r>
        <w:r w:rsidR="0031534F" w:rsidRPr="0031534F">
          <w:rPr>
            <w:rFonts w:ascii="Arial" w:eastAsia="MS Mincho" w:hAnsi="Arial" w:cs="Times New Roman"/>
            <w:noProof/>
            <w:webHidden/>
            <w:sz w:val="20"/>
            <w:szCs w:val="24"/>
            <w:lang w:val="en-US"/>
          </w:rPr>
          <w:fldChar w:fldCharType="end"/>
        </w:r>
      </w:hyperlink>
    </w:p>
    <w:p w14:paraId="7E78E70D"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18" w:history="1">
        <w:r w:rsidR="0031534F" w:rsidRPr="0031534F">
          <w:rPr>
            <w:rFonts w:ascii="Arial" w:eastAsia="Arial" w:hAnsi="Arial" w:cs="Times New Roman"/>
            <w:noProof/>
            <w:color w:val="0072CC"/>
            <w:sz w:val="20"/>
            <w:szCs w:val="24"/>
            <w:u w:val="single"/>
            <w:lang w:eastAsia="en-GB"/>
          </w:rPr>
          <w:t>4. Management of provider access requests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_Toc124328718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4</w:t>
        </w:r>
        <w:r w:rsidR="0031534F" w:rsidRPr="0031534F">
          <w:rPr>
            <w:rFonts w:ascii="Arial" w:eastAsia="MS Mincho" w:hAnsi="Arial" w:cs="Times New Roman"/>
            <w:noProof/>
            <w:webHidden/>
            <w:sz w:val="20"/>
            <w:szCs w:val="24"/>
            <w:lang w:val="en-US"/>
          </w:rPr>
          <w:fldChar w:fldCharType="end"/>
        </w:r>
      </w:hyperlink>
    </w:p>
    <w:p w14:paraId="7F44D694"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19" w:history="1">
        <w:r w:rsidR="0031534F" w:rsidRPr="0031534F">
          <w:rPr>
            <w:rFonts w:ascii="Arial" w:eastAsia="MS Mincho" w:hAnsi="Arial" w:cs="Times New Roman"/>
            <w:noProof/>
            <w:color w:val="0072CC"/>
            <w:sz w:val="20"/>
            <w:szCs w:val="24"/>
            <w:u w:val="single"/>
            <w:lang w:val="en-US" w:eastAsia="en-GB"/>
          </w:rPr>
          <w:t>5.</w:t>
        </w:r>
        <w:r w:rsidR="0031534F" w:rsidRPr="0031534F">
          <w:rPr>
            <w:rFonts w:ascii="Arial" w:eastAsia="MS Mincho" w:hAnsi="Arial" w:cs="Times New Roman"/>
            <w:noProof/>
            <w:color w:val="0072CC"/>
            <w:sz w:val="20"/>
            <w:szCs w:val="24"/>
            <w:u w:val="single"/>
            <w:lang w:eastAsia="en-GB"/>
          </w:rPr>
          <w:t xml:space="preserve"> </w:t>
        </w:r>
        <w:r w:rsidR="0031534F" w:rsidRPr="0031534F">
          <w:rPr>
            <w:rFonts w:ascii="Arial" w:eastAsia="MS Mincho" w:hAnsi="Arial" w:cs="Times New Roman"/>
            <w:noProof/>
            <w:color w:val="0072CC"/>
            <w:sz w:val="20"/>
            <w:szCs w:val="24"/>
            <w:u w:val="single"/>
            <w:lang w:val="en-US" w:eastAsia="en-GB"/>
          </w:rPr>
          <w:t>Previous providers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_Toc124328719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6</w:t>
        </w:r>
        <w:r w:rsidR="0031534F" w:rsidRPr="0031534F">
          <w:rPr>
            <w:rFonts w:ascii="Arial" w:eastAsia="MS Mincho" w:hAnsi="Arial" w:cs="Times New Roman"/>
            <w:noProof/>
            <w:webHidden/>
            <w:sz w:val="20"/>
            <w:szCs w:val="24"/>
            <w:lang w:val="en-US"/>
          </w:rPr>
          <w:fldChar w:fldCharType="end"/>
        </w:r>
      </w:hyperlink>
    </w:p>
    <w:p w14:paraId="0EE8EB86"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20" w:history="1">
        <w:r w:rsidR="0031534F" w:rsidRPr="0031534F">
          <w:rPr>
            <w:rFonts w:ascii="Arial" w:eastAsia="Arial" w:hAnsi="Arial" w:cs="Times New Roman"/>
            <w:noProof/>
            <w:color w:val="0072CC"/>
            <w:sz w:val="20"/>
            <w:szCs w:val="24"/>
            <w:u w:val="single"/>
            <w:lang w:val="en-US" w:eastAsia="en-GB"/>
          </w:rPr>
          <w:t>6</w:t>
        </w:r>
        <w:r w:rsidR="0031534F" w:rsidRPr="0031534F">
          <w:rPr>
            <w:rFonts w:ascii="Arial" w:eastAsia="Arial" w:hAnsi="Arial" w:cs="Times New Roman"/>
            <w:noProof/>
            <w:color w:val="0072CC"/>
            <w:sz w:val="20"/>
            <w:szCs w:val="24"/>
            <w:u w:val="single"/>
            <w:lang w:eastAsia="en-GB"/>
          </w:rPr>
          <w:t xml:space="preserve">. </w:t>
        </w:r>
        <w:r w:rsidR="0031534F" w:rsidRPr="0031534F">
          <w:rPr>
            <w:rFonts w:ascii="Arial" w:eastAsia="Arial" w:hAnsi="Arial" w:cs="Times New Roman"/>
            <w:noProof/>
            <w:color w:val="0072CC"/>
            <w:sz w:val="20"/>
            <w:szCs w:val="24"/>
            <w:u w:val="single"/>
            <w:lang w:val="en-US" w:eastAsia="en-GB"/>
          </w:rPr>
          <w:t>Pupil destinations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_Toc124328720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6</w:t>
        </w:r>
        <w:r w:rsidR="0031534F" w:rsidRPr="0031534F">
          <w:rPr>
            <w:rFonts w:ascii="Arial" w:eastAsia="MS Mincho" w:hAnsi="Arial" w:cs="Times New Roman"/>
            <w:noProof/>
            <w:webHidden/>
            <w:sz w:val="20"/>
            <w:szCs w:val="24"/>
            <w:lang w:val="en-US"/>
          </w:rPr>
          <w:fldChar w:fldCharType="end"/>
        </w:r>
      </w:hyperlink>
    </w:p>
    <w:p w14:paraId="18A01B9F"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21" w:history="1">
        <w:r w:rsidR="0031534F" w:rsidRPr="0031534F">
          <w:rPr>
            <w:rFonts w:ascii="Arial" w:eastAsia="Arial" w:hAnsi="Arial" w:cs="Times New Roman"/>
            <w:noProof/>
            <w:color w:val="0072CC"/>
            <w:sz w:val="20"/>
            <w:szCs w:val="24"/>
            <w:u w:val="single"/>
            <w:lang w:val="en-US" w:eastAsia="en-GB"/>
          </w:rPr>
          <w:t>7</w:t>
        </w:r>
        <w:r w:rsidR="0031534F" w:rsidRPr="0031534F">
          <w:rPr>
            <w:rFonts w:ascii="Arial" w:eastAsia="Arial" w:hAnsi="Arial" w:cs="Times New Roman"/>
            <w:noProof/>
            <w:color w:val="0072CC"/>
            <w:sz w:val="20"/>
            <w:szCs w:val="24"/>
            <w:u w:val="single"/>
            <w:lang w:eastAsia="en-GB"/>
          </w:rPr>
          <w:t xml:space="preserve">. </w:t>
        </w:r>
        <w:r w:rsidR="0031534F" w:rsidRPr="0031534F">
          <w:rPr>
            <w:rFonts w:ascii="Arial" w:eastAsia="Arial" w:hAnsi="Arial" w:cs="Times New Roman"/>
            <w:noProof/>
            <w:color w:val="0072CC"/>
            <w:sz w:val="20"/>
            <w:szCs w:val="24"/>
            <w:u w:val="single"/>
            <w:lang w:val="en-US" w:eastAsia="en-GB"/>
          </w:rPr>
          <w:t>Complaints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_Toc124328721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6</w:t>
        </w:r>
        <w:r w:rsidR="0031534F" w:rsidRPr="0031534F">
          <w:rPr>
            <w:rFonts w:ascii="Arial" w:eastAsia="MS Mincho" w:hAnsi="Arial" w:cs="Times New Roman"/>
            <w:noProof/>
            <w:webHidden/>
            <w:sz w:val="20"/>
            <w:szCs w:val="24"/>
            <w:lang w:val="en-US"/>
          </w:rPr>
          <w:fldChar w:fldCharType="end"/>
        </w:r>
      </w:hyperlink>
    </w:p>
    <w:p w14:paraId="51504F1E"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22" w:history="1">
        <w:r w:rsidR="0031534F" w:rsidRPr="0031534F">
          <w:rPr>
            <w:rFonts w:ascii="Arial" w:eastAsia="Arial" w:hAnsi="Arial" w:cs="Times New Roman"/>
            <w:noProof/>
            <w:color w:val="0072CC"/>
            <w:sz w:val="20"/>
            <w:szCs w:val="24"/>
            <w:u w:val="single"/>
            <w:lang w:val="en-US" w:eastAsia="en-GB"/>
          </w:rPr>
          <w:t>8</w:t>
        </w:r>
        <w:r w:rsidR="0031534F" w:rsidRPr="0031534F">
          <w:rPr>
            <w:rFonts w:ascii="Arial" w:eastAsia="Arial" w:hAnsi="Arial" w:cs="Times New Roman"/>
            <w:noProof/>
            <w:color w:val="0072CC"/>
            <w:sz w:val="20"/>
            <w:szCs w:val="24"/>
            <w:u w:val="single"/>
            <w:lang w:eastAsia="en-GB"/>
          </w:rPr>
          <w:t>. Links to other policies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_Toc124328722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6</w:t>
        </w:r>
        <w:r w:rsidR="0031534F" w:rsidRPr="0031534F">
          <w:rPr>
            <w:rFonts w:ascii="Arial" w:eastAsia="MS Mincho" w:hAnsi="Arial" w:cs="Times New Roman"/>
            <w:noProof/>
            <w:webHidden/>
            <w:sz w:val="20"/>
            <w:szCs w:val="24"/>
            <w:lang w:val="en-US"/>
          </w:rPr>
          <w:fldChar w:fldCharType="end"/>
        </w:r>
      </w:hyperlink>
    </w:p>
    <w:p w14:paraId="10F8201F" w14:textId="77777777" w:rsidR="0031534F" w:rsidRPr="0031534F" w:rsidRDefault="00057910" w:rsidP="0031534F">
      <w:pPr>
        <w:tabs>
          <w:tab w:val="right" w:leader="dot" w:pos="9736"/>
        </w:tabs>
        <w:spacing w:after="100" w:line="240" w:lineRule="auto"/>
        <w:rPr>
          <w:rFonts w:ascii="Calibri" w:eastAsia="Times New Roman" w:hAnsi="Calibri" w:cs="Times New Roman"/>
          <w:noProof/>
          <w:lang w:eastAsia="en-GB"/>
        </w:rPr>
      </w:pPr>
      <w:hyperlink w:anchor="_Toc124328723" w:history="1">
        <w:r w:rsidR="0031534F" w:rsidRPr="0031534F">
          <w:rPr>
            <w:rFonts w:ascii="Arial" w:eastAsia="Arial" w:hAnsi="Arial" w:cs="Times New Roman"/>
            <w:noProof/>
            <w:color w:val="0072CC"/>
            <w:sz w:val="20"/>
            <w:szCs w:val="24"/>
            <w:u w:val="single"/>
            <w:lang w:val="en-US" w:eastAsia="en-GB"/>
          </w:rPr>
          <w:t>9</w:t>
        </w:r>
        <w:r w:rsidR="0031534F" w:rsidRPr="0031534F">
          <w:rPr>
            <w:rFonts w:ascii="Arial" w:eastAsia="Arial" w:hAnsi="Arial" w:cs="Times New Roman"/>
            <w:noProof/>
            <w:color w:val="0072CC"/>
            <w:sz w:val="20"/>
            <w:szCs w:val="24"/>
            <w:u w:val="single"/>
            <w:lang w:eastAsia="en-GB"/>
          </w:rPr>
          <w:t>. Monitoring arrangements</w:t>
        </w:r>
        <w:r w:rsidR="0031534F" w:rsidRPr="0031534F">
          <w:rPr>
            <w:rFonts w:ascii="Arial" w:eastAsia="MS Mincho" w:hAnsi="Arial" w:cs="Times New Roman"/>
            <w:noProof/>
            <w:webHidden/>
            <w:sz w:val="20"/>
            <w:szCs w:val="24"/>
            <w:lang w:val="en-US"/>
          </w:rPr>
          <w:tab/>
        </w:r>
        <w:r w:rsidR="0031534F" w:rsidRPr="0031534F">
          <w:rPr>
            <w:rFonts w:ascii="Arial" w:eastAsia="MS Mincho" w:hAnsi="Arial" w:cs="Times New Roman"/>
            <w:noProof/>
            <w:webHidden/>
            <w:sz w:val="20"/>
            <w:szCs w:val="24"/>
            <w:lang w:val="en-US"/>
          </w:rPr>
          <w:fldChar w:fldCharType="begin"/>
        </w:r>
        <w:r w:rsidR="0031534F" w:rsidRPr="0031534F">
          <w:rPr>
            <w:rFonts w:ascii="Arial" w:eastAsia="MS Mincho" w:hAnsi="Arial" w:cs="Times New Roman"/>
            <w:noProof/>
            <w:webHidden/>
            <w:sz w:val="20"/>
            <w:szCs w:val="24"/>
            <w:lang w:val="en-US"/>
          </w:rPr>
          <w:instrText xml:space="preserve"> PAGEREF _Toc124328723 \h </w:instrText>
        </w:r>
        <w:r w:rsidR="0031534F" w:rsidRPr="0031534F">
          <w:rPr>
            <w:rFonts w:ascii="Arial" w:eastAsia="MS Mincho" w:hAnsi="Arial" w:cs="Times New Roman"/>
            <w:noProof/>
            <w:webHidden/>
            <w:sz w:val="20"/>
            <w:szCs w:val="24"/>
            <w:lang w:val="en-US"/>
          </w:rPr>
        </w:r>
        <w:r w:rsidR="0031534F" w:rsidRPr="0031534F">
          <w:rPr>
            <w:rFonts w:ascii="Arial" w:eastAsia="MS Mincho" w:hAnsi="Arial" w:cs="Times New Roman"/>
            <w:noProof/>
            <w:webHidden/>
            <w:sz w:val="20"/>
            <w:szCs w:val="24"/>
            <w:lang w:val="en-US"/>
          </w:rPr>
          <w:fldChar w:fldCharType="separate"/>
        </w:r>
        <w:r w:rsidR="0031534F" w:rsidRPr="0031534F">
          <w:rPr>
            <w:rFonts w:ascii="Arial" w:eastAsia="MS Mincho" w:hAnsi="Arial" w:cs="Times New Roman"/>
            <w:noProof/>
            <w:webHidden/>
            <w:sz w:val="20"/>
            <w:szCs w:val="24"/>
            <w:lang w:val="en-US"/>
          </w:rPr>
          <w:t>7</w:t>
        </w:r>
        <w:r w:rsidR="0031534F" w:rsidRPr="0031534F">
          <w:rPr>
            <w:rFonts w:ascii="Arial" w:eastAsia="MS Mincho" w:hAnsi="Arial" w:cs="Times New Roman"/>
            <w:noProof/>
            <w:webHidden/>
            <w:sz w:val="20"/>
            <w:szCs w:val="24"/>
            <w:lang w:val="en-US"/>
          </w:rPr>
          <w:fldChar w:fldCharType="end"/>
        </w:r>
      </w:hyperlink>
    </w:p>
    <w:p w14:paraId="19F50028" w14:textId="77777777" w:rsidR="0031534F" w:rsidRPr="0031534F" w:rsidRDefault="0031534F" w:rsidP="0031534F">
      <w:pPr>
        <w:spacing w:after="120" w:line="240" w:lineRule="auto"/>
        <w:rPr>
          <w:rFonts w:ascii="Arial" w:eastAsia="MS Mincho" w:hAnsi="Arial" w:cs="Times New Roman"/>
          <w:noProof/>
          <w:sz w:val="20"/>
          <w:szCs w:val="24"/>
          <w:lang w:val="en-US"/>
        </w:rPr>
      </w:pPr>
      <w:r w:rsidRPr="0031534F">
        <w:rPr>
          <w:rFonts w:ascii="Arial" w:eastAsia="MS Mincho" w:hAnsi="Arial" w:cs="Arial"/>
          <w:noProof/>
          <w:sz w:val="20"/>
          <w:szCs w:val="20"/>
          <w:lang w:val="en-US"/>
        </w:rPr>
        <w:fldChar w:fldCharType="end"/>
      </w:r>
    </w:p>
    <w:p w14:paraId="6713CF87" w14:textId="72252159" w:rsidR="0031534F" w:rsidRPr="0031534F" w:rsidRDefault="0031534F" w:rsidP="0031534F">
      <w:pPr>
        <w:spacing w:after="120" w:line="240" w:lineRule="auto"/>
        <w:rPr>
          <w:rFonts w:ascii="Arial" w:eastAsia="MS Mincho" w:hAnsi="Arial" w:cs="Arial"/>
          <w:noProof/>
          <w:sz w:val="20"/>
          <w:szCs w:val="20"/>
          <w:lang w:val="en-US"/>
        </w:rPr>
      </w:pPr>
      <w:r w:rsidRPr="0031534F">
        <w:rPr>
          <w:rFonts w:ascii="Arial" w:eastAsia="MS Mincho" w:hAnsi="Arial" w:cs="Times New Roman"/>
          <w:noProof/>
          <w:sz w:val="20"/>
          <w:szCs w:val="24"/>
          <w:lang w:val="en-US"/>
        </w:rPr>
        <mc:AlternateContent>
          <mc:Choice Requires="wps">
            <w:drawing>
              <wp:anchor distT="4294967293" distB="4294967293" distL="114300" distR="114300" simplePos="0" relativeHeight="251659264" behindDoc="0" locked="0" layoutInCell="1" allowOverlap="1" wp14:anchorId="1995A54C" wp14:editId="48FB7786">
                <wp:simplePos x="0" y="0"/>
                <wp:positionH relativeFrom="column">
                  <wp:posOffset>0</wp:posOffset>
                </wp:positionH>
                <wp:positionV relativeFrom="paragraph">
                  <wp:posOffset>-1</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D00C9" id="Straight Connector 2"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1B4D798F" w14:textId="77777777" w:rsidR="0031534F" w:rsidRDefault="0031534F" w:rsidP="0031534F">
      <w:pPr>
        <w:spacing w:before="120" w:after="120" w:line="240" w:lineRule="auto"/>
        <w:outlineLvl w:val="0"/>
        <w:rPr>
          <w:rFonts w:ascii="Arial" w:eastAsia="Calibri" w:hAnsi="Arial" w:cs="Arial"/>
          <w:b/>
          <w:color w:val="FF1F64"/>
          <w:sz w:val="28"/>
          <w:szCs w:val="36"/>
        </w:rPr>
      </w:pPr>
      <w:bookmarkStart w:id="0" w:name="_Toc124328715"/>
    </w:p>
    <w:p w14:paraId="73F91E15"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2E0DC12B"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1C80F492"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39EC530C"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7DD903F2"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0D9B573E"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7AE81E14"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0CE983E7"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48CE4BF0"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29275732"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39DBC7D4" w14:textId="77777777" w:rsidR="0031534F" w:rsidRDefault="0031534F" w:rsidP="0031534F">
      <w:pPr>
        <w:spacing w:before="120" w:after="120" w:line="240" w:lineRule="auto"/>
        <w:outlineLvl w:val="0"/>
        <w:rPr>
          <w:rFonts w:ascii="Arial" w:eastAsia="Calibri" w:hAnsi="Arial" w:cs="Arial"/>
          <w:b/>
          <w:color w:val="FF1F64"/>
          <w:sz w:val="28"/>
          <w:szCs w:val="36"/>
        </w:rPr>
      </w:pPr>
    </w:p>
    <w:p w14:paraId="7E0D5571" w14:textId="608EE46C" w:rsidR="0031534F" w:rsidRPr="0031534F" w:rsidRDefault="0031534F" w:rsidP="0031534F">
      <w:pPr>
        <w:spacing w:before="120" w:after="120" w:line="240" w:lineRule="auto"/>
        <w:outlineLvl w:val="0"/>
        <w:rPr>
          <w:rFonts w:ascii="Arial" w:eastAsia="Calibri" w:hAnsi="Arial" w:cs="Arial"/>
          <w:b/>
          <w:sz w:val="28"/>
          <w:szCs w:val="36"/>
        </w:rPr>
      </w:pPr>
      <w:r w:rsidRPr="0031534F">
        <w:rPr>
          <w:rFonts w:ascii="Arial" w:eastAsia="Calibri" w:hAnsi="Arial" w:cs="Arial"/>
          <w:b/>
          <w:sz w:val="28"/>
          <w:szCs w:val="36"/>
        </w:rPr>
        <w:t>1. Aims</w:t>
      </w:r>
      <w:bookmarkEnd w:id="0"/>
    </w:p>
    <w:p w14:paraId="6093C35D"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This policy statement aims to set out our school’s arrangements for managing the access of education and training providers to students for the purpose of giving them information about their offer. It sets out:</w:t>
      </w:r>
    </w:p>
    <w:p w14:paraId="1FBAB59B" w14:textId="77777777" w:rsidR="0031534F" w:rsidRPr="00057910" w:rsidRDefault="0031534F" w:rsidP="0031534F">
      <w:pPr>
        <w:numPr>
          <w:ilvl w:val="0"/>
          <w:numId w:val="2"/>
        </w:numPr>
        <w:spacing w:after="12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Procedures in relation to requests for access</w:t>
      </w:r>
    </w:p>
    <w:p w14:paraId="58D5C796" w14:textId="1B9CD949" w:rsidR="0031534F" w:rsidRPr="00057910" w:rsidRDefault="0031534F" w:rsidP="0031534F">
      <w:pPr>
        <w:numPr>
          <w:ilvl w:val="0"/>
          <w:numId w:val="2"/>
        </w:numPr>
        <w:spacing w:after="12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The grounds for granting and refusing requests for access</w:t>
      </w:r>
      <w:r w:rsidR="00A650BE" w:rsidRPr="00057910">
        <w:rPr>
          <w:rFonts w:ascii="Arial" w:eastAsia="MS Mincho" w:hAnsi="Arial" w:cs="Arial"/>
          <w:sz w:val="24"/>
          <w:szCs w:val="24"/>
          <w:lang w:eastAsia="en-GB"/>
        </w:rPr>
        <w:t>.</w:t>
      </w:r>
    </w:p>
    <w:p w14:paraId="1C569BE3" w14:textId="6B48977D" w:rsidR="0031534F" w:rsidRPr="00057910" w:rsidRDefault="0031534F" w:rsidP="0031534F">
      <w:pPr>
        <w:numPr>
          <w:ilvl w:val="0"/>
          <w:numId w:val="2"/>
        </w:numPr>
        <w:spacing w:after="24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Details of premises or facilities to be provided to a person who is given access</w:t>
      </w:r>
      <w:r w:rsidR="00A650BE" w:rsidRPr="00057910">
        <w:rPr>
          <w:rFonts w:ascii="Arial" w:eastAsia="MS Mincho" w:hAnsi="Arial" w:cs="Arial"/>
          <w:sz w:val="24"/>
          <w:szCs w:val="24"/>
          <w:lang w:eastAsia="en-GB"/>
        </w:rPr>
        <w:t>.</w:t>
      </w:r>
    </w:p>
    <w:p w14:paraId="62974844" w14:textId="77777777" w:rsidR="00BB7A55" w:rsidRDefault="00BB7A55" w:rsidP="0031534F">
      <w:pPr>
        <w:spacing w:before="120" w:after="120" w:line="240" w:lineRule="auto"/>
        <w:jc w:val="both"/>
        <w:outlineLvl w:val="0"/>
        <w:rPr>
          <w:rFonts w:ascii="Arial" w:eastAsia="Arial" w:hAnsi="Arial" w:cs="Arial"/>
          <w:b/>
          <w:sz w:val="28"/>
          <w:szCs w:val="28"/>
          <w:lang w:eastAsia="en-GB"/>
        </w:rPr>
      </w:pPr>
      <w:bookmarkStart w:id="1" w:name="_Toc508092408"/>
      <w:bookmarkStart w:id="2" w:name="_Toc509840979"/>
      <w:bookmarkStart w:id="3" w:name="_Toc124328716"/>
    </w:p>
    <w:p w14:paraId="41A71780" w14:textId="202FBDF6" w:rsidR="0031534F" w:rsidRPr="0031534F" w:rsidRDefault="0031534F" w:rsidP="0031534F">
      <w:pPr>
        <w:spacing w:before="120" w:after="120" w:line="240" w:lineRule="auto"/>
        <w:jc w:val="both"/>
        <w:outlineLvl w:val="0"/>
        <w:rPr>
          <w:rFonts w:ascii="Arial" w:eastAsia="Calibri" w:hAnsi="Arial" w:cs="Arial"/>
          <w:b/>
          <w:sz w:val="28"/>
          <w:szCs w:val="28"/>
          <w:lang w:eastAsia="en-GB"/>
        </w:rPr>
      </w:pPr>
      <w:r w:rsidRPr="0031534F">
        <w:rPr>
          <w:rFonts w:ascii="Arial" w:eastAsia="Arial" w:hAnsi="Arial" w:cs="Arial"/>
          <w:b/>
          <w:sz w:val="28"/>
          <w:szCs w:val="28"/>
          <w:lang w:eastAsia="en-GB"/>
        </w:rPr>
        <w:t>2. Statutory requirements</w:t>
      </w:r>
      <w:bookmarkEnd w:id="1"/>
      <w:bookmarkEnd w:id="2"/>
      <w:bookmarkEnd w:id="3"/>
    </w:p>
    <w:p w14:paraId="423D60A4" w14:textId="79A232F9"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Schools are required to ensure that there is</w:t>
      </w:r>
      <w:r w:rsidRPr="00057910">
        <w:rPr>
          <w:rFonts w:ascii="Arial" w:eastAsia="MS Mincho" w:hAnsi="Arial" w:cs="Times New Roman"/>
          <w:sz w:val="24"/>
          <w:szCs w:val="24"/>
          <w:lang w:val="en-US" w:eastAsia="en-GB"/>
        </w:rPr>
        <w:t xml:space="preserve"> an</w:t>
      </w:r>
      <w:r w:rsidRPr="00057910">
        <w:rPr>
          <w:rFonts w:ascii="Arial" w:eastAsia="MS Mincho" w:hAnsi="Arial" w:cs="Times New Roman"/>
          <w:sz w:val="24"/>
          <w:szCs w:val="24"/>
          <w:lang w:eastAsia="en-GB"/>
        </w:rPr>
        <w:t xml:space="preserve"> opportunity for a range of education and training providers to access students in years 8 to 11 for the purposes of informing them about approved technical education</w:t>
      </w:r>
      <w:r w:rsidRPr="00057910">
        <w:rPr>
          <w:rFonts w:ascii="Arial" w:eastAsia="MS Mincho" w:hAnsi="Arial" w:cs="Times New Roman"/>
          <w:sz w:val="24"/>
          <w:szCs w:val="24"/>
          <w:lang w:val="en-US" w:eastAsia="en-GB"/>
        </w:rPr>
        <w:t>,</w:t>
      </w:r>
      <w:r w:rsidRPr="00057910">
        <w:rPr>
          <w:rFonts w:ascii="Arial" w:eastAsia="MS Mincho" w:hAnsi="Arial" w:cs="Times New Roman"/>
          <w:sz w:val="24"/>
          <w:szCs w:val="24"/>
          <w:lang w:eastAsia="en-GB"/>
        </w:rPr>
        <w:t xml:space="preserve"> </w:t>
      </w:r>
      <w:r w:rsidR="00A650BE" w:rsidRPr="00057910">
        <w:rPr>
          <w:rFonts w:ascii="Arial" w:eastAsia="MS Mincho" w:hAnsi="Arial" w:cs="Times New Roman"/>
          <w:sz w:val="24"/>
          <w:szCs w:val="24"/>
          <w:lang w:eastAsia="en-GB"/>
        </w:rPr>
        <w:t>qualifications,</w:t>
      </w:r>
      <w:r w:rsidRPr="00057910">
        <w:rPr>
          <w:rFonts w:ascii="Arial" w:eastAsia="MS Mincho" w:hAnsi="Arial" w:cs="Times New Roman"/>
          <w:sz w:val="24"/>
          <w:szCs w:val="24"/>
          <w:lang w:eastAsia="en-GB"/>
        </w:rPr>
        <w:t xml:space="preserve"> or apprenticeships.</w:t>
      </w:r>
    </w:p>
    <w:p w14:paraId="47B156EF" w14:textId="7E5A791D"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Schools must provide a minimum of 6 encounters with technical education or training providers to all pupils in years 8 to 11 (see more detail in section 2.1 below).</w:t>
      </w:r>
    </w:p>
    <w:p w14:paraId="7960E31E"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 xml:space="preserve">Schools must also have a policy statement that outlines the circumstances in which education and training providers will be given access to these students. </w:t>
      </w:r>
    </w:p>
    <w:p w14:paraId="14F5DD01"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 xml:space="preserve">This is outlined in section 42B of the </w:t>
      </w:r>
      <w:hyperlink r:id="rId9" w:history="1">
        <w:r w:rsidRPr="00057910">
          <w:rPr>
            <w:rFonts w:ascii="Arial" w:eastAsia="Arial" w:hAnsi="Arial" w:cs="Arial"/>
            <w:color w:val="0072CC"/>
            <w:sz w:val="24"/>
            <w:szCs w:val="24"/>
            <w:u w:val="single"/>
            <w:lang w:val="en-US" w:eastAsia="en-GB"/>
          </w:rPr>
          <w:t>Education Act 1997</w:t>
        </w:r>
      </w:hyperlink>
      <w:r w:rsidRPr="00057910">
        <w:rPr>
          <w:rFonts w:ascii="Arial" w:eastAsia="MS Mincho" w:hAnsi="Arial" w:cs="Times New Roman"/>
          <w:sz w:val="24"/>
          <w:szCs w:val="24"/>
          <w:lang w:val="en-US" w:eastAsia="en-GB"/>
        </w:rPr>
        <w:t xml:space="preserve">, the </w:t>
      </w:r>
      <w:hyperlink r:id="rId10" w:history="1">
        <w:r w:rsidRPr="00057910">
          <w:rPr>
            <w:rFonts w:ascii="Arial" w:eastAsia="MS Mincho" w:hAnsi="Arial" w:cs="Times New Roman"/>
            <w:color w:val="0072CC"/>
            <w:sz w:val="24"/>
            <w:szCs w:val="24"/>
            <w:u w:val="single"/>
            <w:lang w:val="en-US" w:eastAsia="en-GB"/>
          </w:rPr>
          <w:t>Skills and Post-16 Act 2022</w:t>
        </w:r>
      </w:hyperlink>
      <w:r w:rsidRPr="00057910">
        <w:rPr>
          <w:rFonts w:ascii="Arial" w:eastAsia="MS Mincho" w:hAnsi="Arial" w:cs="Times New Roman"/>
          <w:sz w:val="24"/>
          <w:szCs w:val="24"/>
          <w:lang w:val="en-US" w:eastAsia="en-GB"/>
        </w:rPr>
        <w:t xml:space="preserve"> and on page 43 of guidance from the Department for Education (DfE) on </w:t>
      </w:r>
      <w:hyperlink r:id="rId11" w:history="1">
        <w:r w:rsidRPr="00057910">
          <w:rPr>
            <w:rFonts w:ascii="Arial" w:eastAsia="MS Mincho" w:hAnsi="Arial" w:cs="Times New Roman"/>
            <w:color w:val="0072CC"/>
            <w:sz w:val="24"/>
            <w:szCs w:val="24"/>
            <w:u w:val="single"/>
            <w:lang w:val="en-US" w:eastAsia="en-GB"/>
          </w:rPr>
          <w:t>careers guidance and access for education and training providers</w:t>
        </w:r>
      </w:hyperlink>
      <w:r w:rsidRPr="00057910">
        <w:rPr>
          <w:rFonts w:ascii="Arial" w:eastAsia="MS Mincho" w:hAnsi="Arial" w:cs="Times New Roman"/>
          <w:sz w:val="24"/>
          <w:szCs w:val="24"/>
          <w:lang w:val="en-US" w:eastAsia="en-GB"/>
        </w:rPr>
        <w:t>.</w:t>
      </w:r>
    </w:p>
    <w:p w14:paraId="372C2071" w14:textId="77777777" w:rsidR="0031534F" w:rsidRPr="00057910" w:rsidRDefault="0031534F" w:rsidP="0031534F">
      <w:pPr>
        <w:spacing w:after="24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This policy shows how our school complies with these requirements.</w:t>
      </w:r>
    </w:p>
    <w:p w14:paraId="30600F75" w14:textId="77777777" w:rsidR="00BB7A55" w:rsidRDefault="00BB7A55" w:rsidP="0031534F">
      <w:pPr>
        <w:spacing w:before="240" w:after="120" w:line="240" w:lineRule="auto"/>
        <w:rPr>
          <w:rFonts w:ascii="Arial" w:eastAsia="MS Mincho" w:hAnsi="Arial" w:cs="Times New Roman"/>
          <w:b/>
          <w:sz w:val="24"/>
          <w:szCs w:val="24"/>
          <w:lang w:eastAsia="en-GB"/>
        </w:rPr>
      </w:pPr>
    </w:p>
    <w:p w14:paraId="32E567EB" w14:textId="60BC3C3E" w:rsidR="0031534F" w:rsidRP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 xml:space="preserve">2.1 The 6 encounters schools must offer to all pupils in years 8 to </w:t>
      </w:r>
      <w:proofErr w:type="gramStart"/>
      <w:r w:rsidRPr="0031534F">
        <w:rPr>
          <w:rFonts w:ascii="Arial" w:eastAsia="MS Mincho" w:hAnsi="Arial" w:cs="Times New Roman"/>
          <w:b/>
          <w:sz w:val="24"/>
          <w:szCs w:val="24"/>
          <w:lang w:eastAsia="en-GB"/>
        </w:rPr>
        <w:t>1</w:t>
      </w:r>
      <w:r w:rsidRPr="00A650BE">
        <w:rPr>
          <w:rFonts w:ascii="Arial" w:eastAsia="MS Mincho" w:hAnsi="Arial" w:cs="Times New Roman"/>
          <w:b/>
          <w:sz w:val="24"/>
          <w:szCs w:val="24"/>
          <w:lang w:eastAsia="en-GB"/>
        </w:rPr>
        <w:t>1</w:t>
      </w:r>
      <w:proofErr w:type="gramEnd"/>
    </w:p>
    <w:p w14:paraId="25D0662F"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Schools must offer:</w:t>
      </w:r>
    </w:p>
    <w:p w14:paraId="46ECDB50" w14:textId="77777777"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2 encounters for pupils during the 'first key phase' (year 8 or 9)</w:t>
      </w:r>
    </w:p>
    <w:p w14:paraId="07A6556C" w14:textId="20A16C9F" w:rsidR="0031534F" w:rsidRPr="00057910" w:rsidRDefault="0031534F" w:rsidP="0031534F">
      <w:pPr>
        <w:numPr>
          <w:ilvl w:val="1"/>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All pupils must attend.</w:t>
      </w:r>
    </w:p>
    <w:p w14:paraId="1327BD0B" w14:textId="6BD0C09D" w:rsidR="0031534F" w:rsidRPr="00057910" w:rsidRDefault="0031534F" w:rsidP="0031534F">
      <w:pPr>
        <w:numPr>
          <w:ilvl w:val="1"/>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Encounters can take place any time during year 8, and between 1 September and 28 February during year 9.</w:t>
      </w:r>
    </w:p>
    <w:p w14:paraId="768C1A4C" w14:textId="77777777"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2 encounters for pupils during the 'second key phase' (year 10 or 11)</w:t>
      </w:r>
    </w:p>
    <w:p w14:paraId="77D9C480" w14:textId="427A315C" w:rsidR="0031534F" w:rsidRPr="00057910" w:rsidRDefault="0031534F" w:rsidP="0031534F">
      <w:pPr>
        <w:numPr>
          <w:ilvl w:val="1"/>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All pupils must attend.</w:t>
      </w:r>
    </w:p>
    <w:p w14:paraId="78545C1B" w14:textId="64C466AB" w:rsidR="0031534F" w:rsidRPr="00057910" w:rsidRDefault="0031534F" w:rsidP="0031534F">
      <w:pPr>
        <w:numPr>
          <w:ilvl w:val="1"/>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Encounters can take place any time during year 10, and between 1 September and 28 February during year 11.</w:t>
      </w:r>
    </w:p>
    <w:p w14:paraId="0BB80147" w14:textId="675163D3"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 xml:space="preserve">These encounters must happen for a reasonable </w:t>
      </w:r>
      <w:proofErr w:type="gramStart"/>
      <w:r w:rsidRPr="00057910">
        <w:rPr>
          <w:rFonts w:ascii="Arial" w:eastAsia="MS Mincho" w:hAnsi="Arial" w:cs="Times New Roman"/>
          <w:sz w:val="24"/>
          <w:szCs w:val="24"/>
          <w:lang w:eastAsia="en-GB"/>
        </w:rPr>
        <w:t>period of time</w:t>
      </w:r>
      <w:proofErr w:type="gramEnd"/>
      <w:r w:rsidRPr="00057910">
        <w:rPr>
          <w:rFonts w:ascii="Arial" w:eastAsia="MS Mincho" w:hAnsi="Arial" w:cs="Times New Roman"/>
          <w:sz w:val="24"/>
          <w:szCs w:val="24"/>
          <w:lang w:eastAsia="en-GB"/>
        </w:rPr>
        <w:t xml:space="preserve"> during the standard school day. Schools can continue to provide complementary </w:t>
      </w:r>
      <w:r w:rsidR="00A650BE" w:rsidRPr="00057910">
        <w:rPr>
          <w:rFonts w:ascii="Arial" w:eastAsia="MS Mincho" w:hAnsi="Arial" w:cs="Times New Roman"/>
          <w:sz w:val="24"/>
          <w:szCs w:val="24"/>
          <w:lang w:eastAsia="en-GB"/>
        </w:rPr>
        <w:t>experiences but</w:t>
      </w:r>
      <w:r w:rsidRPr="00057910">
        <w:rPr>
          <w:rFonts w:ascii="Arial" w:eastAsia="MS Mincho" w:hAnsi="Arial" w:cs="Times New Roman"/>
          <w:sz w:val="24"/>
          <w:szCs w:val="24"/>
          <w:lang w:eastAsia="en-GB"/>
        </w:rPr>
        <w:t xml:space="preserve"> encounters outside of school hours won't count towards these requirements.</w:t>
      </w:r>
    </w:p>
    <w:p w14:paraId="2D15AD74"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Schools must ask each provider to provide the following information as a minimum:</w:t>
      </w:r>
    </w:p>
    <w:p w14:paraId="33ABF882" w14:textId="3A759F11"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 xml:space="preserve">Information about the provider and the approved qualifications or apprenticeships they </w:t>
      </w:r>
      <w:r w:rsidR="00A650BE" w:rsidRPr="00057910">
        <w:rPr>
          <w:rFonts w:ascii="Arial" w:eastAsia="MS Mincho" w:hAnsi="Arial" w:cs="Times New Roman"/>
          <w:sz w:val="24"/>
          <w:szCs w:val="24"/>
          <w:lang w:eastAsia="en-GB"/>
        </w:rPr>
        <w:t>offer.</w:t>
      </w:r>
    </w:p>
    <w:p w14:paraId="676963FF" w14:textId="77777777"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Information about what careers those qualifications and apprenticeships can lead to</w:t>
      </w:r>
    </w:p>
    <w:p w14:paraId="512E267F" w14:textId="77777777"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What learning or training with the provider is like</w:t>
      </w:r>
    </w:p>
    <w:p w14:paraId="7287AF73" w14:textId="77777777" w:rsidR="0031534F" w:rsidRPr="00057910" w:rsidRDefault="0031534F" w:rsidP="0031534F">
      <w:pPr>
        <w:numPr>
          <w:ilvl w:val="0"/>
          <w:numId w:val="3"/>
        </w:num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Answers to any questions from pupils</w:t>
      </w:r>
    </w:p>
    <w:p w14:paraId="0F533B2B" w14:textId="77777777" w:rsidR="0031534F" w:rsidRPr="00057910" w:rsidRDefault="0031534F" w:rsidP="0031534F">
      <w:pPr>
        <w:spacing w:before="240" w:after="120" w:line="240" w:lineRule="auto"/>
        <w:rPr>
          <w:rFonts w:ascii="Arial" w:eastAsia="MS Mincho" w:hAnsi="Arial" w:cs="Times New Roman"/>
          <w:sz w:val="24"/>
          <w:szCs w:val="24"/>
          <w:lang w:eastAsia="en-GB"/>
        </w:rPr>
      </w:pPr>
    </w:p>
    <w:p w14:paraId="12CEDAEF" w14:textId="77777777" w:rsidR="00A650BE" w:rsidRDefault="00A650BE" w:rsidP="0031534F">
      <w:pPr>
        <w:spacing w:before="240" w:after="120" w:line="240" w:lineRule="auto"/>
        <w:rPr>
          <w:rFonts w:ascii="Arial" w:eastAsia="MS Mincho" w:hAnsi="Arial" w:cs="Times New Roman"/>
          <w:sz w:val="20"/>
          <w:szCs w:val="24"/>
          <w:lang w:eastAsia="en-GB"/>
        </w:rPr>
      </w:pPr>
    </w:p>
    <w:p w14:paraId="53CD7590" w14:textId="77777777" w:rsidR="00A650BE" w:rsidRDefault="00A650BE" w:rsidP="0031534F">
      <w:pPr>
        <w:spacing w:before="240" w:after="120" w:line="240" w:lineRule="auto"/>
        <w:rPr>
          <w:rFonts w:ascii="Arial" w:eastAsia="MS Mincho" w:hAnsi="Arial" w:cs="Times New Roman"/>
          <w:b/>
          <w:color w:val="12263F"/>
          <w:sz w:val="24"/>
          <w:szCs w:val="24"/>
          <w:lang w:eastAsia="en-GB"/>
        </w:rPr>
      </w:pPr>
    </w:p>
    <w:p w14:paraId="18E26502" w14:textId="3778FA53" w:rsidR="0031534F" w:rsidRP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8"/>
          <w:szCs w:val="28"/>
          <w:lang w:eastAsia="en-GB"/>
        </w:rPr>
        <w:t>2.2</w:t>
      </w:r>
      <w:r w:rsidRPr="0031534F">
        <w:rPr>
          <w:rFonts w:ascii="Arial" w:eastAsia="MS Mincho" w:hAnsi="Arial" w:cs="Times New Roman"/>
          <w:b/>
          <w:sz w:val="24"/>
          <w:szCs w:val="24"/>
          <w:lang w:eastAsia="en-GB"/>
        </w:rPr>
        <w:t xml:space="preserve"> </w:t>
      </w:r>
      <w:r w:rsidRPr="0031534F">
        <w:rPr>
          <w:rFonts w:ascii="Arial" w:eastAsia="MS Mincho" w:hAnsi="Arial" w:cs="Times New Roman"/>
          <w:b/>
          <w:sz w:val="28"/>
          <w:szCs w:val="28"/>
          <w:lang w:eastAsia="en-GB"/>
        </w:rPr>
        <w:t>Meaningful provider encounters</w:t>
      </w:r>
    </w:p>
    <w:p w14:paraId="4049A9EF"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Our school is committed to providing meaningful encounters to all pupils.</w:t>
      </w:r>
    </w:p>
    <w:p w14:paraId="6509161B" w14:textId="77777777"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1 encounter is defined as 1 meeting/session between pupils and 1 provider.</w:t>
      </w:r>
    </w:p>
    <w:p w14:paraId="60584B5B" w14:textId="1574A8B6"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Meaningful live online engagement is also an option at our school</w:t>
      </w:r>
      <w:r w:rsidR="00A650BE" w:rsidRPr="00057910">
        <w:rPr>
          <w:rFonts w:ascii="Arial" w:eastAsia="MS Mincho" w:hAnsi="Arial" w:cs="Times New Roman"/>
          <w:sz w:val="24"/>
          <w:szCs w:val="24"/>
          <w:lang w:eastAsia="en-GB"/>
        </w:rPr>
        <w:t xml:space="preserve"> including webinars provided on the Unifrog </w:t>
      </w:r>
      <w:proofErr w:type="gramStart"/>
      <w:r w:rsidR="00A650BE" w:rsidRPr="00057910">
        <w:rPr>
          <w:rFonts w:ascii="Arial" w:eastAsia="MS Mincho" w:hAnsi="Arial" w:cs="Times New Roman"/>
          <w:sz w:val="24"/>
          <w:szCs w:val="24"/>
          <w:lang w:eastAsia="en-GB"/>
        </w:rPr>
        <w:t>platform</w:t>
      </w:r>
      <w:proofErr w:type="gramEnd"/>
    </w:p>
    <w:p w14:paraId="364FD839" w14:textId="77777777" w:rsidR="0031534F" w:rsidRPr="00057910" w:rsidRDefault="0031534F" w:rsidP="0031534F">
      <w:pPr>
        <w:spacing w:after="120" w:line="240" w:lineRule="auto"/>
        <w:rPr>
          <w:rFonts w:ascii="Arial" w:eastAsia="MS Mincho" w:hAnsi="Arial" w:cs="Times New Roman"/>
          <w:sz w:val="24"/>
          <w:szCs w:val="24"/>
          <w:lang w:eastAsia="en-GB"/>
        </w:rPr>
      </w:pPr>
    </w:p>
    <w:p w14:paraId="541EB4CC" w14:textId="77777777" w:rsidR="00A650BE" w:rsidRDefault="00A650BE" w:rsidP="0031534F">
      <w:pPr>
        <w:spacing w:before="120" w:after="120" w:line="240" w:lineRule="auto"/>
        <w:jc w:val="both"/>
        <w:outlineLvl w:val="0"/>
        <w:rPr>
          <w:rFonts w:ascii="Arial" w:eastAsia="Arial" w:hAnsi="Arial" w:cs="Arial"/>
          <w:b/>
          <w:sz w:val="28"/>
          <w:szCs w:val="28"/>
          <w:lang w:eastAsia="en-GB"/>
        </w:rPr>
      </w:pPr>
      <w:bookmarkStart w:id="4" w:name="_Toc508092409"/>
      <w:bookmarkStart w:id="5" w:name="_Toc509840980"/>
      <w:bookmarkStart w:id="6" w:name="_Toc124328717"/>
    </w:p>
    <w:p w14:paraId="3026C758" w14:textId="55D128FF" w:rsidR="0031534F" w:rsidRPr="0031534F" w:rsidRDefault="0031534F" w:rsidP="0031534F">
      <w:pPr>
        <w:spacing w:before="120" w:after="120" w:line="240" w:lineRule="auto"/>
        <w:jc w:val="both"/>
        <w:outlineLvl w:val="0"/>
        <w:rPr>
          <w:rFonts w:ascii="Arial" w:eastAsia="Calibri" w:hAnsi="Arial" w:cs="Arial"/>
          <w:b/>
          <w:sz w:val="28"/>
          <w:szCs w:val="28"/>
          <w:lang w:eastAsia="en-GB"/>
        </w:rPr>
      </w:pPr>
      <w:r w:rsidRPr="0031534F">
        <w:rPr>
          <w:rFonts w:ascii="Arial" w:eastAsia="Arial" w:hAnsi="Arial" w:cs="Arial"/>
          <w:b/>
          <w:sz w:val="28"/>
          <w:szCs w:val="28"/>
          <w:lang w:eastAsia="en-GB"/>
        </w:rPr>
        <w:t>3. Student entitlement</w:t>
      </w:r>
      <w:bookmarkEnd w:id="4"/>
      <w:bookmarkEnd w:id="5"/>
      <w:bookmarkEnd w:id="6"/>
    </w:p>
    <w:p w14:paraId="5ABA3D21" w14:textId="710F372E" w:rsidR="0031534F" w:rsidRPr="00057910" w:rsidRDefault="0031534F" w:rsidP="0031534F">
      <w:pPr>
        <w:spacing w:after="120" w:line="240" w:lineRule="auto"/>
        <w:rPr>
          <w:rFonts w:ascii="Arial" w:eastAsia="MS Mincho" w:hAnsi="Arial" w:cs="Times New Roman"/>
          <w:sz w:val="24"/>
          <w:szCs w:val="24"/>
          <w:lang w:eastAsia="en-GB"/>
        </w:rPr>
      </w:pPr>
      <w:r w:rsidRPr="00057910">
        <w:rPr>
          <w:rFonts w:ascii="Arial" w:eastAsia="MS Mincho" w:hAnsi="Arial" w:cs="Times New Roman"/>
          <w:sz w:val="24"/>
          <w:szCs w:val="24"/>
          <w:lang w:eastAsia="en-GB"/>
        </w:rPr>
        <w:t>All students in years 8 to 11 at JSTC are entitled to:</w:t>
      </w:r>
    </w:p>
    <w:p w14:paraId="35C803BD" w14:textId="6FC4CB9B" w:rsidR="0031534F" w:rsidRPr="00057910" w:rsidRDefault="0031534F" w:rsidP="0031534F">
      <w:pPr>
        <w:numPr>
          <w:ilvl w:val="0"/>
          <w:numId w:val="2"/>
        </w:numPr>
        <w:spacing w:after="12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Find out about technical education qualifications and apprenticeship opportunities as part of our careers programme, which provides information on the full range of education and training options available at each transition point.</w:t>
      </w:r>
    </w:p>
    <w:p w14:paraId="554440F3" w14:textId="3D4FE9BD" w:rsidR="0031534F" w:rsidRPr="00057910" w:rsidRDefault="0031534F" w:rsidP="0031534F">
      <w:pPr>
        <w:numPr>
          <w:ilvl w:val="0"/>
          <w:numId w:val="2"/>
        </w:numPr>
        <w:spacing w:after="12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 xml:space="preserve">Hear from a range of local providers about the opportunities they offer, including technical education and apprenticeships, </w:t>
      </w:r>
      <w:proofErr w:type="gramStart"/>
      <w:r w:rsidRPr="00057910">
        <w:rPr>
          <w:rFonts w:ascii="Arial" w:eastAsia="MS Mincho" w:hAnsi="Arial" w:cs="Arial"/>
          <w:sz w:val="24"/>
          <w:szCs w:val="24"/>
          <w:lang w:eastAsia="en-GB"/>
        </w:rPr>
        <w:t>e.g.</w:t>
      </w:r>
      <w:proofErr w:type="gramEnd"/>
      <w:r w:rsidRPr="00057910">
        <w:rPr>
          <w:rFonts w:ascii="Arial" w:eastAsia="MS Mincho" w:hAnsi="Arial" w:cs="Arial"/>
          <w:sz w:val="24"/>
          <w:szCs w:val="24"/>
          <w:lang w:eastAsia="en-GB"/>
        </w:rPr>
        <w:t xml:space="preserve"> through activities and events such as options evening, assemblies, the careers fair, PSHE lessons and taster events.</w:t>
      </w:r>
    </w:p>
    <w:p w14:paraId="367C9B92" w14:textId="3DC6D865" w:rsidR="0031534F" w:rsidRPr="00057910" w:rsidRDefault="0031534F" w:rsidP="0031534F">
      <w:pPr>
        <w:numPr>
          <w:ilvl w:val="0"/>
          <w:numId w:val="2"/>
        </w:numPr>
        <w:spacing w:after="240" w:line="240" w:lineRule="auto"/>
        <w:rPr>
          <w:rFonts w:ascii="Arial" w:eastAsia="MS Mincho" w:hAnsi="Arial" w:cs="Arial"/>
          <w:sz w:val="24"/>
          <w:szCs w:val="24"/>
          <w:lang w:eastAsia="en-GB"/>
        </w:rPr>
      </w:pPr>
      <w:r w:rsidRPr="00057910">
        <w:rPr>
          <w:rFonts w:ascii="Arial" w:eastAsia="MS Mincho" w:hAnsi="Arial" w:cs="Arial"/>
          <w:sz w:val="24"/>
          <w:szCs w:val="24"/>
          <w:lang w:eastAsia="en-GB"/>
        </w:rPr>
        <w:t>Understand how to make applications for the full range of academic and technical courses.</w:t>
      </w:r>
    </w:p>
    <w:p w14:paraId="25269FE7" w14:textId="77777777" w:rsidR="00A650BE" w:rsidRDefault="00A650BE" w:rsidP="0031534F">
      <w:pPr>
        <w:spacing w:before="120" w:after="120" w:line="240" w:lineRule="auto"/>
        <w:jc w:val="both"/>
        <w:outlineLvl w:val="0"/>
        <w:rPr>
          <w:rFonts w:ascii="Arial" w:eastAsia="Arial" w:hAnsi="Arial" w:cs="Arial"/>
          <w:b/>
          <w:sz w:val="28"/>
          <w:szCs w:val="28"/>
          <w:lang w:eastAsia="en-GB"/>
        </w:rPr>
      </w:pPr>
      <w:bookmarkStart w:id="7" w:name="_Toc531168964"/>
      <w:bookmarkStart w:id="8" w:name="_Toc508092410"/>
      <w:bookmarkStart w:id="9" w:name="_Toc509840981"/>
      <w:bookmarkStart w:id="10" w:name="_Toc124328718"/>
    </w:p>
    <w:p w14:paraId="6568FC17" w14:textId="19BDE5D3" w:rsidR="0031534F" w:rsidRPr="0031534F" w:rsidRDefault="0031534F" w:rsidP="0031534F">
      <w:pPr>
        <w:spacing w:before="120" w:after="120" w:line="240" w:lineRule="auto"/>
        <w:jc w:val="both"/>
        <w:outlineLvl w:val="0"/>
        <w:rPr>
          <w:rFonts w:ascii="Arial" w:eastAsia="Calibri" w:hAnsi="Arial" w:cs="Arial"/>
          <w:b/>
          <w:sz w:val="28"/>
          <w:szCs w:val="28"/>
          <w:lang w:eastAsia="en-GB"/>
        </w:rPr>
      </w:pPr>
      <w:r w:rsidRPr="0031534F">
        <w:rPr>
          <w:rFonts w:ascii="Arial" w:eastAsia="Arial" w:hAnsi="Arial" w:cs="Arial"/>
          <w:b/>
          <w:sz w:val="28"/>
          <w:szCs w:val="28"/>
          <w:lang w:eastAsia="en-GB"/>
        </w:rPr>
        <w:t>4. Management of provider access requests</w:t>
      </w:r>
      <w:bookmarkEnd w:id="8"/>
      <w:bookmarkEnd w:id="9"/>
      <w:bookmarkEnd w:id="10"/>
    </w:p>
    <w:p w14:paraId="10259786" w14:textId="77777777" w:rsidR="00BB7A55" w:rsidRDefault="00BB7A55" w:rsidP="0031534F">
      <w:pPr>
        <w:spacing w:before="120" w:after="120" w:line="240" w:lineRule="auto"/>
        <w:rPr>
          <w:rFonts w:ascii="Arial" w:eastAsia="MS Mincho" w:hAnsi="Arial" w:cs="Times New Roman"/>
          <w:b/>
          <w:sz w:val="24"/>
          <w:szCs w:val="24"/>
          <w:lang w:eastAsia="en-GB"/>
        </w:rPr>
      </w:pPr>
    </w:p>
    <w:p w14:paraId="079BE636" w14:textId="703DDBC9" w:rsidR="0031534F" w:rsidRPr="0031534F" w:rsidRDefault="0031534F" w:rsidP="0031534F">
      <w:pPr>
        <w:spacing w:before="12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4.1 Procedure</w:t>
      </w:r>
    </w:p>
    <w:p w14:paraId="2F141A7F" w14:textId="1C66EC0A"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Arial" w:hAnsi="Arial" w:cs="Arial"/>
          <w:sz w:val="24"/>
          <w:szCs w:val="24"/>
          <w:lang w:eastAsia="en-GB"/>
        </w:rPr>
        <w:t xml:space="preserve">A provider wishing to request access should contact </w:t>
      </w:r>
      <w:r w:rsidR="00A650BE" w:rsidRPr="00BB7A55">
        <w:rPr>
          <w:rFonts w:ascii="Arial" w:eastAsia="Arial" w:hAnsi="Arial" w:cs="Arial"/>
          <w:sz w:val="24"/>
          <w:szCs w:val="24"/>
          <w:lang w:eastAsia="en-GB"/>
        </w:rPr>
        <w:t>Lizzie Arrowsmith, SLT lead for Careers.</w:t>
      </w:r>
    </w:p>
    <w:p w14:paraId="31495686" w14:textId="36BF420E"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Arial" w:hAnsi="Arial" w:cs="Arial"/>
          <w:sz w:val="24"/>
          <w:szCs w:val="24"/>
          <w:lang w:eastAsia="en-GB"/>
        </w:rPr>
        <w:t xml:space="preserve">Telephone: </w:t>
      </w:r>
      <w:r w:rsidR="00A650BE" w:rsidRPr="00BB7A55">
        <w:rPr>
          <w:rFonts w:ascii="Arial" w:eastAsia="MS Mincho" w:hAnsi="Arial" w:cs="Times New Roman"/>
          <w:sz w:val="24"/>
          <w:szCs w:val="24"/>
          <w:lang w:val="en-US"/>
        </w:rPr>
        <w:t>01507 462443</w:t>
      </w:r>
    </w:p>
    <w:p w14:paraId="65892B18" w14:textId="39CE514D"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Arial" w:hAnsi="Arial" w:cs="Arial"/>
          <w:sz w:val="24"/>
          <w:szCs w:val="24"/>
          <w:lang w:eastAsia="en-GB"/>
        </w:rPr>
        <w:t xml:space="preserve">Email: </w:t>
      </w:r>
      <w:hyperlink r:id="rId12" w:history="1">
        <w:r w:rsidR="00A650BE" w:rsidRPr="00BB7A55">
          <w:rPr>
            <w:rStyle w:val="Hyperlink"/>
            <w:rFonts w:ascii="Arial" w:eastAsia="MS Mincho" w:hAnsi="Arial" w:cs="Times New Roman"/>
            <w:sz w:val="24"/>
            <w:szCs w:val="24"/>
            <w:lang w:val="en-US"/>
          </w:rPr>
          <w:t>L.Arrowsmith@jstc.org.uk</w:t>
        </w:r>
      </w:hyperlink>
    </w:p>
    <w:p w14:paraId="1430F0A1" w14:textId="4D7B0ABE" w:rsidR="00A650BE" w:rsidRPr="00BB7A55" w:rsidRDefault="00A650BE"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 xml:space="preserve">It is expected that all visitors to JSTC will work in accordance with the requests set out in our </w:t>
      </w:r>
      <w:r w:rsidR="003853BE" w:rsidRPr="00BB7A55">
        <w:rPr>
          <w:rFonts w:ascii="Arial" w:eastAsia="MS Mincho" w:hAnsi="Arial" w:cs="Times New Roman"/>
          <w:sz w:val="24"/>
          <w:szCs w:val="24"/>
          <w:lang w:val="en-US"/>
        </w:rPr>
        <w:t>visitor’s</w:t>
      </w:r>
      <w:r w:rsidRPr="00BB7A55">
        <w:rPr>
          <w:rFonts w:ascii="Arial" w:eastAsia="MS Mincho" w:hAnsi="Arial" w:cs="Times New Roman"/>
          <w:sz w:val="24"/>
          <w:szCs w:val="24"/>
          <w:lang w:val="en-US"/>
        </w:rPr>
        <w:t xml:space="preserve"> policy; </w:t>
      </w:r>
      <w:hyperlink r:id="rId13" w:history="1">
        <w:r w:rsidRPr="00BB7A55">
          <w:rPr>
            <w:rStyle w:val="Hyperlink"/>
            <w:sz w:val="24"/>
            <w:szCs w:val="24"/>
          </w:rPr>
          <w:t>JSTC | Policies</w:t>
        </w:r>
      </w:hyperlink>
    </w:p>
    <w:p w14:paraId="693A17C1" w14:textId="77777777" w:rsidR="00BB7A55" w:rsidRDefault="00BB7A55" w:rsidP="0031534F">
      <w:pPr>
        <w:spacing w:before="240" w:after="120" w:line="240" w:lineRule="auto"/>
        <w:rPr>
          <w:rFonts w:ascii="Arial" w:eastAsia="MS Mincho" w:hAnsi="Arial" w:cs="Times New Roman"/>
          <w:b/>
          <w:sz w:val="24"/>
          <w:szCs w:val="24"/>
          <w:lang w:eastAsia="en-GB"/>
        </w:rPr>
      </w:pPr>
    </w:p>
    <w:p w14:paraId="5A471E72" w14:textId="0D329991" w:rsidR="0031534F" w:rsidRP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4.2 Opportunities for access</w:t>
      </w:r>
    </w:p>
    <w:p w14:paraId="7567D660" w14:textId="77777777" w:rsidR="0031534F" w:rsidRPr="00BB7A55" w:rsidRDefault="0031534F" w:rsidP="0031534F">
      <w:pPr>
        <w:spacing w:after="120" w:line="240" w:lineRule="auto"/>
        <w:rPr>
          <w:rFonts w:ascii="Arial" w:eastAsia="Arial" w:hAnsi="Arial" w:cs="Arial"/>
          <w:sz w:val="24"/>
          <w:szCs w:val="24"/>
          <w:lang w:eastAsia="en-GB"/>
        </w:rPr>
      </w:pPr>
      <w:proofErr w:type="gramStart"/>
      <w:r w:rsidRPr="00BB7A55">
        <w:rPr>
          <w:rFonts w:ascii="Arial" w:eastAsia="Arial" w:hAnsi="Arial" w:cs="Arial"/>
          <w:sz w:val="24"/>
          <w:szCs w:val="24"/>
          <w:lang w:eastAsia="en-GB"/>
        </w:rPr>
        <w:t>A number of</w:t>
      </w:r>
      <w:proofErr w:type="gramEnd"/>
      <w:r w:rsidRPr="00BB7A55">
        <w:rPr>
          <w:rFonts w:ascii="Arial" w:eastAsia="Arial" w:hAnsi="Arial" w:cs="Arial"/>
          <w:sz w:val="24"/>
          <w:szCs w:val="24"/>
          <w:lang w:eastAsia="en-GB"/>
        </w:rPr>
        <w:t xml:space="preserve"> events, integrated into our careers programme, will offer providers an opportunity to come into school to speak to students and/or their parents/carers:</w:t>
      </w:r>
    </w:p>
    <w:p w14:paraId="036B2E59" w14:textId="76A8AAD6" w:rsidR="0031534F" w:rsidRPr="00BB7A55" w:rsidRDefault="009C2F2A" w:rsidP="009C2F2A">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O</w:t>
      </w:r>
      <w:r w:rsidR="0031534F" w:rsidRPr="00BB7A55">
        <w:rPr>
          <w:rFonts w:ascii="Arial" w:eastAsia="MS Mincho" w:hAnsi="Arial" w:cs="Times New Roman"/>
          <w:sz w:val="24"/>
          <w:szCs w:val="24"/>
          <w:lang w:eastAsia="en-GB"/>
        </w:rPr>
        <w:t>pportunities provided for training and education providers to speak to students and/or their parents/carers</w:t>
      </w:r>
      <w:r w:rsidRPr="00BB7A55">
        <w:rPr>
          <w:rFonts w:ascii="Arial" w:eastAsia="MS Mincho" w:hAnsi="Arial" w:cs="Times New Roman"/>
          <w:sz w:val="24"/>
          <w:szCs w:val="24"/>
          <w:lang w:eastAsia="en-GB"/>
        </w:rPr>
        <w:t xml:space="preserve"> are available throughout the curriculum during PSHE lessons, assemblies, and tutor time.</w:t>
      </w:r>
    </w:p>
    <w:p w14:paraId="2F6AAF15" w14:textId="3CC37286" w:rsidR="009C2F2A" w:rsidRPr="00BB7A55" w:rsidRDefault="009C2F2A" w:rsidP="009C2F2A">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The JSTC careers fair is taking place on Wednesday 20</w:t>
      </w:r>
      <w:r w:rsidRPr="00BB7A55">
        <w:rPr>
          <w:rFonts w:ascii="Arial" w:eastAsia="MS Mincho" w:hAnsi="Arial" w:cs="Times New Roman"/>
          <w:sz w:val="24"/>
          <w:szCs w:val="24"/>
          <w:vertAlign w:val="superscript"/>
          <w:lang w:eastAsia="en-GB"/>
        </w:rPr>
        <w:t>th</w:t>
      </w:r>
      <w:r w:rsidRPr="00BB7A55">
        <w:rPr>
          <w:rFonts w:ascii="Arial" w:eastAsia="MS Mincho" w:hAnsi="Arial" w:cs="Times New Roman"/>
          <w:sz w:val="24"/>
          <w:szCs w:val="24"/>
          <w:lang w:eastAsia="en-GB"/>
        </w:rPr>
        <w:t xml:space="preserve"> March where students from all year groups will have the opportunity to speak with a range </w:t>
      </w:r>
      <w:r w:rsidR="00594E57" w:rsidRPr="00BB7A55">
        <w:rPr>
          <w:rFonts w:ascii="Arial" w:eastAsia="MS Mincho" w:hAnsi="Arial" w:cs="Times New Roman"/>
          <w:sz w:val="24"/>
          <w:szCs w:val="24"/>
          <w:lang w:eastAsia="en-GB"/>
        </w:rPr>
        <w:t>of,</w:t>
      </w:r>
      <w:r w:rsidRPr="00BB7A55">
        <w:rPr>
          <w:rFonts w:ascii="Arial" w:eastAsia="MS Mincho" w:hAnsi="Arial" w:cs="Times New Roman"/>
          <w:sz w:val="24"/>
          <w:szCs w:val="24"/>
          <w:lang w:eastAsia="en-GB"/>
        </w:rPr>
        <w:t xml:space="preserve"> HE providers and vocational </w:t>
      </w:r>
      <w:r w:rsidR="00594E57" w:rsidRPr="00BB7A55">
        <w:rPr>
          <w:rFonts w:ascii="Arial" w:eastAsia="MS Mincho" w:hAnsi="Arial" w:cs="Times New Roman"/>
          <w:sz w:val="24"/>
          <w:szCs w:val="24"/>
          <w:lang w:eastAsia="en-GB"/>
        </w:rPr>
        <w:t>providers including Apprenticeship provision.</w:t>
      </w:r>
    </w:p>
    <w:p w14:paraId="682396D2" w14:textId="0DE69357" w:rsidR="00594E57" w:rsidRPr="00BB7A55" w:rsidRDefault="00594E57" w:rsidP="009C2F2A">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Students are also informed of virtual experiences taking place, these are sent out via Bromcom.</w:t>
      </w:r>
    </w:p>
    <w:p w14:paraId="19669004" w14:textId="1B0A3480" w:rsidR="00594E57" w:rsidRPr="00BB7A55" w:rsidRDefault="00594E57" w:rsidP="009C2F2A">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lastRenderedPageBreak/>
        <w:t xml:space="preserve">Access opportunities are also available via the Unifrog </w:t>
      </w:r>
      <w:r w:rsidR="00BB7A55" w:rsidRPr="00BB7A55">
        <w:rPr>
          <w:rFonts w:ascii="Arial" w:eastAsia="MS Mincho" w:hAnsi="Arial" w:cs="Times New Roman"/>
          <w:sz w:val="24"/>
          <w:szCs w:val="24"/>
          <w:lang w:eastAsia="en-GB"/>
        </w:rPr>
        <w:t>platform.</w:t>
      </w:r>
    </w:p>
    <w:bookmarkEnd w:id="7"/>
    <w:p w14:paraId="7B5062E5" w14:textId="77777777" w:rsidR="0031534F" w:rsidRPr="00BB7A55" w:rsidRDefault="0031534F" w:rsidP="0031534F">
      <w:pPr>
        <w:spacing w:after="120" w:line="240" w:lineRule="auto"/>
        <w:rPr>
          <w:rFonts w:ascii="Arial" w:eastAsia="MS Mincho" w:hAnsi="Arial" w:cs="Times New Roman"/>
          <w:sz w:val="24"/>
          <w:szCs w:val="24"/>
          <w:lang w:val="en-US"/>
        </w:rPr>
      </w:pPr>
    </w:p>
    <w:p w14:paraId="55EED703" w14:textId="7AD86067"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 xml:space="preserve">Please speak to </w:t>
      </w:r>
      <w:r w:rsidR="00C84050" w:rsidRPr="00BB7A55">
        <w:rPr>
          <w:rFonts w:ascii="Arial" w:eastAsia="MS Mincho" w:hAnsi="Arial" w:cs="Times New Roman"/>
          <w:sz w:val="24"/>
          <w:szCs w:val="24"/>
          <w:lang w:val="en-US"/>
        </w:rPr>
        <w:t>Lizzie Arrowsmith or Helen Cragg</w:t>
      </w:r>
      <w:r w:rsidRPr="00BB7A55">
        <w:rPr>
          <w:rFonts w:ascii="Arial" w:eastAsia="MS Mincho" w:hAnsi="Arial" w:cs="Times New Roman"/>
          <w:sz w:val="24"/>
          <w:szCs w:val="24"/>
          <w:lang w:val="en-US"/>
        </w:rPr>
        <w:t xml:space="preserve"> to identify the most suitable opportunity for you.</w:t>
      </w:r>
    </w:p>
    <w:p w14:paraId="46BB769D" w14:textId="77777777"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These events will run in line with any measures related to public health incidents, including COVID-19.</w:t>
      </w:r>
    </w:p>
    <w:p w14:paraId="3D6ACC79" w14:textId="77777777" w:rsidR="00594E57" w:rsidRDefault="00594E57" w:rsidP="0031534F">
      <w:pPr>
        <w:spacing w:before="240" w:after="120" w:line="240" w:lineRule="auto"/>
        <w:rPr>
          <w:rFonts w:ascii="Arial" w:eastAsia="MS Mincho" w:hAnsi="Arial" w:cs="Times New Roman"/>
          <w:b/>
          <w:sz w:val="24"/>
          <w:szCs w:val="24"/>
          <w:lang w:eastAsia="en-GB"/>
        </w:rPr>
      </w:pPr>
    </w:p>
    <w:p w14:paraId="5B71916D" w14:textId="77777777" w:rsidR="00BB7A55" w:rsidRDefault="00BB7A55" w:rsidP="0031534F">
      <w:pPr>
        <w:spacing w:before="240" w:after="120" w:line="240" w:lineRule="auto"/>
        <w:rPr>
          <w:rFonts w:ascii="Arial" w:eastAsia="MS Mincho" w:hAnsi="Arial" w:cs="Times New Roman"/>
          <w:b/>
          <w:sz w:val="24"/>
          <w:szCs w:val="24"/>
          <w:lang w:eastAsia="en-GB"/>
        </w:rPr>
      </w:pPr>
    </w:p>
    <w:p w14:paraId="52680C17" w14:textId="77777777" w:rsidR="00BB7A55" w:rsidRDefault="00BB7A55" w:rsidP="0031534F">
      <w:pPr>
        <w:spacing w:before="240" w:after="120" w:line="240" w:lineRule="auto"/>
        <w:rPr>
          <w:rFonts w:ascii="Arial" w:eastAsia="MS Mincho" w:hAnsi="Arial" w:cs="Times New Roman"/>
          <w:b/>
          <w:sz w:val="24"/>
          <w:szCs w:val="24"/>
          <w:lang w:eastAsia="en-GB"/>
        </w:rPr>
      </w:pPr>
    </w:p>
    <w:p w14:paraId="20C24DCA" w14:textId="2E17641A" w:rsidR="0031534F" w:rsidRP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 xml:space="preserve">4.3 Granting and refusing </w:t>
      </w:r>
      <w:proofErr w:type="gramStart"/>
      <w:r w:rsidRPr="0031534F">
        <w:rPr>
          <w:rFonts w:ascii="Arial" w:eastAsia="MS Mincho" w:hAnsi="Arial" w:cs="Times New Roman"/>
          <w:b/>
          <w:sz w:val="24"/>
          <w:szCs w:val="24"/>
          <w:lang w:eastAsia="en-GB"/>
        </w:rPr>
        <w:t>access</w:t>
      </w:r>
      <w:proofErr w:type="gramEnd"/>
    </w:p>
    <w:p w14:paraId="75345A7F" w14:textId="504DF082" w:rsidR="00594E57" w:rsidRPr="00BB7A55" w:rsidRDefault="00594E57"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 xml:space="preserve">Wherever possible JSTC welcomes external providers to speak with our students </w:t>
      </w:r>
      <w:proofErr w:type="gramStart"/>
      <w:r w:rsidRPr="00BB7A55">
        <w:rPr>
          <w:rFonts w:ascii="Arial" w:eastAsia="MS Mincho" w:hAnsi="Arial" w:cs="Times New Roman"/>
          <w:sz w:val="24"/>
          <w:szCs w:val="24"/>
          <w:lang w:eastAsia="en-GB"/>
        </w:rPr>
        <w:t>as long as</w:t>
      </w:r>
      <w:proofErr w:type="gramEnd"/>
      <w:r w:rsidRPr="00BB7A55">
        <w:rPr>
          <w:rFonts w:ascii="Arial" w:eastAsia="MS Mincho" w:hAnsi="Arial" w:cs="Times New Roman"/>
          <w:sz w:val="24"/>
          <w:szCs w:val="24"/>
          <w:lang w:eastAsia="en-GB"/>
        </w:rPr>
        <w:t xml:space="preserve"> this fits within the school day and does not impact established curriculum. The most suitable times </w:t>
      </w:r>
      <w:proofErr w:type="gramStart"/>
      <w:r w:rsidRPr="00BB7A55">
        <w:rPr>
          <w:rFonts w:ascii="Arial" w:eastAsia="MS Mincho" w:hAnsi="Arial" w:cs="Times New Roman"/>
          <w:sz w:val="24"/>
          <w:szCs w:val="24"/>
          <w:lang w:eastAsia="en-GB"/>
        </w:rPr>
        <w:t>are;</w:t>
      </w:r>
      <w:proofErr w:type="gramEnd"/>
    </w:p>
    <w:p w14:paraId="6C968EC6" w14:textId="27B43092" w:rsidR="00594E57" w:rsidRPr="00BB7A55" w:rsidRDefault="00594E57" w:rsidP="00594E57">
      <w:pPr>
        <w:pStyle w:val="ListParagraph"/>
        <w:numPr>
          <w:ilvl w:val="0"/>
          <w:numId w:val="5"/>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Assemblies</w:t>
      </w:r>
    </w:p>
    <w:p w14:paraId="1D1087F0" w14:textId="21C68779" w:rsidR="00594E57" w:rsidRPr="00BB7A55" w:rsidRDefault="00594E57" w:rsidP="00594E57">
      <w:pPr>
        <w:pStyle w:val="ListParagraph"/>
        <w:numPr>
          <w:ilvl w:val="0"/>
          <w:numId w:val="5"/>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PSHE lessons</w:t>
      </w:r>
    </w:p>
    <w:p w14:paraId="5D819A0E" w14:textId="797904C2" w:rsidR="00594E57" w:rsidRPr="00BB7A55" w:rsidRDefault="00594E57" w:rsidP="00594E57">
      <w:pPr>
        <w:pStyle w:val="ListParagraph"/>
        <w:numPr>
          <w:ilvl w:val="0"/>
          <w:numId w:val="5"/>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Careers Fair – 20</w:t>
      </w:r>
      <w:r w:rsidRPr="00BB7A55">
        <w:rPr>
          <w:rFonts w:ascii="Arial" w:eastAsia="MS Mincho" w:hAnsi="Arial" w:cs="Times New Roman"/>
          <w:sz w:val="24"/>
          <w:szCs w:val="24"/>
          <w:vertAlign w:val="superscript"/>
          <w:lang w:eastAsia="en-GB"/>
        </w:rPr>
        <w:t>th</w:t>
      </w:r>
      <w:r w:rsidRPr="00BB7A55">
        <w:rPr>
          <w:rFonts w:ascii="Arial" w:eastAsia="MS Mincho" w:hAnsi="Arial" w:cs="Times New Roman"/>
          <w:sz w:val="24"/>
          <w:szCs w:val="24"/>
          <w:lang w:eastAsia="en-GB"/>
        </w:rPr>
        <w:t xml:space="preserve"> March</w:t>
      </w:r>
    </w:p>
    <w:p w14:paraId="68399F3D" w14:textId="31A13797" w:rsidR="00594E57" w:rsidRPr="00BB7A55" w:rsidRDefault="00594E57" w:rsidP="00594E57">
      <w:pPr>
        <w:pStyle w:val="ListParagraph"/>
        <w:numPr>
          <w:ilvl w:val="0"/>
          <w:numId w:val="5"/>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 xml:space="preserve">Enrichment week – </w:t>
      </w:r>
      <w:proofErr w:type="spellStart"/>
      <w:r w:rsidRPr="00BB7A55">
        <w:rPr>
          <w:rFonts w:ascii="Arial" w:eastAsia="MS Mincho" w:hAnsi="Arial" w:cs="Times New Roman"/>
          <w:sz w:val="24"/>
          <w:szCs w:val="24"/>
          <w:lang w:eastAsia="en-GB"/>
        </w:rPr>
        <w:t>wc</w:t>
      </w:r>
      <w:proofErr w:type="spellEnd"/>
      <w:r w:rsidRPr="00BB7A55">
        <w:rPr>
          <w:rFonts w:ascii="Arial" w:eastAsia="MS Mincho" w:hAnsi="Arial" w:cs="Times New Roman"/>
          <w:sz w:val="24"/>
          <w:szCs w:val="24"/>
          <w:lang w:eastAsia="en-GB"/>
        </w:rPr>
        <w:t xml:space="preserve"> 08.07.24</w:t>
      </w:r>
    </w:p>
    <w:p w14:paraId="1F1CED04" w14:textId="77777777" w:rsidR="00BB7A55" w:rsidRDefault="00BB7A55" w:rsidP="0031534F">
      <w:pPr>
        <w:spacing w:before="240" w:after="120" w:line="240" w:lineRule="auto"/>
        <w:rPr>
          <w:rFonts w:ascii="Arial" w:eastAsia="MS Mincho" w:hAnsi="Arial" w:cs="Times New Roman"/>
          <w:b/>
          <w:sz w:val="24"/>
          <w:szCs w:val="24"/>
          <w:lang w:eastAsia="en-GB"/>
        </w:rPr>
      </w:pPr>
    </w:p>
    <w:p w14:paraId="55D7E0B0" w14:textId="77777777" w:rsidR="00BB7A55" w:rsidRDefault="00BB7A55" w:rsidP="0031534F">
      <w:pPr>
        <w:spacing w:before="240" w:after="120" w:line="240" w:lineRule="auto"/>
        <w:rPr>
          <w:rFonts w:ascii="Arial" w:eastAsia="MS Mincho" w:hAnsi="Arial" w:cs="Times New Roman"/>
          <w:b/>
          <w:sz w:val="24"/>
          <w:szCs w:val="24"/>
          <w:lang w:eastAsia="en-GB"/>
        </w:rPr>
      </w:pPr>
    </w:p>
    <w:p w14:paraId="1E09CE54" w14:textId="7CA4B59A" w:rsidR="0031534F" w:rsidRP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4.4 Safeguarding</w:t>
      </w:r>
    </w:p>
    <w:p w14:paraId="3B1D8CA2" w14:textId="77777777"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Our safeguarding/child protection policy outlines the school’s procedure for checking the identity and suitability of visitors.</w:t>
      </w:r>
    </w:p>
    <w:p w14:paraId="77A8F4E5" w14:textId="2A2DD412"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Education and training providers will be expected to adhere to this policy.</w:t>
      </w:r>
      <w:r w:rsidR="00594E57" w:rsidRPr="00BB7A55">
        <w:rPr>
          <w:rFonts w:ascii="Arial" w:eastAsia="MS Mincho" w:hAnsi="Arial" w:cs="Times New Roman"/>
          <w:sz w:val="24"/>
          <w:szCs w:val="24"/>
          <w:lang w:eastAsia="en-GB"/>
        </w:rPr>
        <w:t xml:space="preserve"> The policy can be found here; </w:t>
      </w:r>
      <w:hyperlink r:id="rId14" w:history="1">
        <w:r w:rsidR="00594E57" w:rsidRPr="00BB7A55">
          <w:rPr>
            <w:color w:val="0000FF"/>
            <w:sz w:val="24"/>
            <w:szCs w:val="24"/>
            <w:u w:val="single"/>
          </w:rPr>
          <w:t>JSTC | Policies</w:t>
        </w:r>
      </w:hyperlink>
    </w:p>
    <w:p w14:paraId="039A7189" w14:textId="77777777" w:rsidR="00BB7A55" w:rsidRDefault="00BB7A55" w:rsidP="0031534F">
      <w:pPr>
        <w:spacing w:before="240" w:after="120" w:line="240" w:lineRule="auto"/>
        <w:rPr>
          <w:rFonts w:ascii="Arial" w:eastAsia="MS Mincho" w:hAnsi="Arial" w:cs="Times New Roman"/>
          <w:b/>
          <w:sz w:val="24"/>
          <w:szCs w:val="24"/>
          <w:lang w:eastAsia="en-GB"/>
        </w:rPr>
      </w:pPr>
    </w:p>
    <w:p w14:paraId="306088BE" w14:textId="77777777" w:rsidR="00BB7A55" w:rsidRDefault="00BB7A55" w:rsidP="0031534F">
      <w:pPr>
        <w:spacing w:before="240" w:after="120" w:line="240" w:lineRule="auto"/>
        <w:rPr>
          <w:rFonts w:ascii="Arial" w:eastAsia="MS Mincho" w:hAnsi="Arial" w:cs="Times New Roman"/>
          <w:b/>
          <w:sz w:val="24"/>
          <w:szCs w:val="24"/>
          <w:lang w:eastAsia="en-GB"/>
        </w:rPr>
      </w:pPr>
    </w:p>
    <w:p w14:paraId="27C7F16D" w14:textId="55D390A2" w:rsidR="0031534F" w:rsidRDefault="0031534F" w:rsidP="0031534F">
      <w:pPr>
        <w:spacing w:before="240" w:after="120" w:line="240" w:lineRule="auto"/>
        <w:rPr>
          <w:rFonts w:ascii="Arial" w:eastAsia="MS Mincho" w:hAnsi="Arial" w:cs="Times New Roman"/>
          <w:b/>
          <w:sz w:val="24"/>
          <w:szCs w:val="24"/>
          <w:lang w:eastAsia="en-GB"/>
        </w:rPr>
      </w:pPr>
      <w:r w:rsidRPr="0031534F">
        <w:rPr>
          <w:rFonts w:ascii="Arial" w:eastAsia="MS Mincho" w:hAnsi="Arial" w:cs="Times New Roman"/>
          <w:b/>
          <w:sz w:val="24"/>
          <w:szCs w:val="24"/>
          <w:lang w:eastAsia="en-GB"/>
        </w:rPr>
        <w:t>4.5 Premises and facilities</w:t>
      </w:r>
    </w:p>
    <w:p w14:paraId="72654D60" w14:textId="0C3F49DF" w:rsidR="00594E57" w:rsidRPr="00BB7A55" w:rsidRDefault="00594E57" w:rsidP="0031534F">
      <w:p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 xml:space="preserve">Where possible JSTC will provide rooming that contains the </w:t>
      </w:r>
      <w:proofErr w:type="gramStart"/>
      <w:r w:rsidRPr="00BB7A55">
        <w:rPr>
          <w:rFonts w:ascii="Arial" w:eastAsia="MS Mincho" w:hAnsi="Arial" w:cs="Times New Roman"/>
          <w:bCs/>
          <w:sz w:val="24"/>
          <w:szCs w:val="24"/>
          <w:lang w:eastAsia="en-GB"/>
        </w:rPr>
        <w:t>following;</w:t>
      </w:r>
      <w:proofErr w:type="gramEnd"/>
    </w:p>
    <w:p w14:paraId="1FC49147" w14:textId="42712CE7" w:rsidR="00594E57" w:rsidRPr="00BB7A55" w:rsidRDefault="00594E57" w:rsidP="00594E57">
      <w:pPr>
        <w:pStyle w:val="ListParagraph"/>
        <w:numPr>
          <w:ilvl w:val="0"/>
          <w:numId w:val="6"/>
        </w:num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Access to computers</w:t>
      </w:r>
    </w:p>
    <w:p w14:paraId="14BFBBC3" w14:textId="4B0F4892" w:rsidR="00594E57" w:rsidRPr="00BB7A55" w:rsidRDefault="00594E57" w:rsidP="00594E57">
      <w:pPr>
        <w:pStyle w:val="ListParagraph"/>
        <w:numPr>
          <w:ilvl w:val="0"/>
          <w:numId w:val="6"/>
        </w:num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Audio</w:t>
      </w:r>
    </w:p>
    <w:p w14:paraId="0EF41ED7" w14:textId="36C1E110" w:rsidR="00594E57" w:rsidRPr="00BB7A55" w:rsidRDefault="00594E57" w:rsidP="00594E57">
      <w:pPr>
        <w:pStyle w:val="ListParagraph"/>
        <w:numPr>
          <w:ilvl w:val="0"/>
          <w:numId w:val="6"/>
        </w:num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Smartboard</w:t>
      </w:r>
    </w:p>
    <w:p w14:paraId="569C97A2" w14:textId="10EC5802" w:rsidR="00BB7A55" w:rsidRPr="00BB7A55" w:rsidRDefault="00BB7A55" w:rsidP="00594E57">
      <w:pPr>
        <w:pStyle w:val="ListParagraph"/>
        <w:numPr>
          <w:ilvl w:val="0"/>
          <w:numId w:val="6"/>
        </w:num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Access to internet</w:t>
      </w:r>
    </w:p>
    <w:p w14:paraId="6EE2061E" w14:textId="336C5D88" w:rsidR="00BB7A55" w:rsidRPr="00BB7A55" w:rsidRDefault="00BB7A55" w:rsidP="00BB7A55">
      <w:p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 xml:space="preserve">To organise facilities and set-up providers need to contact the member of staff in charge of the booking. In case they need further assistance, providers can contact the Main Office on </w:t>
      </w:r>
      <w:hyperlink r:id="rId15" w:history="1">
        <w:r w:rsidRPr="00BB7A55">
          <w:rPr>
            <w:rStyle w:val="Hyperlink"/>
            <w:rFonts w:ascii="Arial" w:eastAsia="MS Mincho" w:hAnsi="Arial" w:cs="Times New Roman"/>
            <w:bCs/>
            <w:sz w:val="24"/>
            <w:szCs w:val="24"/>
            <w:lang w:eastAsia="en-GB"/>
          </w:rPr>
          <w:t>Office@jstc.org.uk</w:t>
        </w:r>
      </w:hyperlink>
      <w:r w:rsidRPr="00BB7A55">
        <w:rPr>
          <w:rFonts w:ascii="Arial" w:eastAsia="MS Mincho" w:hAnsi="Arial" w:cs="Times New Roman"/>
          <w:bCs/>
          <w:sz w:val="24"/>
          <w:szCs w:val="24"/>
          <w:lang w:eastAsia="en-GB"/>
        </w:rPr>
        <w:t xml:space="preserve"> to be directed to the relevant member of staff.</w:t>
      </w:r>
    </w:p>
    <w:p w14:paraId="29A88B0D" w14:textId="7A6A526B" w:rsidR="00BB7A55" w:rsidRPr="00BB7A55" w:rsidRDefault="00BB7A55" w:rsidP="00BB7A55">
      <w:p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JSTC welcomes providers to leave prospectuses and further reading for students.</w:t>
      </w:r>
    </w:p>
    <w:p w14:paraId="38BC13E2" w14:textId="10ADBD22" w:rsidR="00BB7A55" w:rsidRPr="00BB7A55" w:rsidRDefault="00BB7A55" w:rsidP="00BB7A55">
      <w:pPr>
        <w:spacing w:before="240" w:after="120" w:line="240" w:lineRule="auto"/>
        <w:rPr>
          <w:rFonts w:ascii="Arial" w:eastAsia="MS Mincho" w:hAnsi="Arial" w:cs="Times New Roman"/>
          <w:bCs/>
          <w:sz w:val="24"/>
          <w:szCs w:val="24"/>
          <w:lang w:eastAsia="en-GB"/>
        </w:rPr>
      </w:pPr>
      <w:r w:rsidRPr="00BB7A55">
        <w:rPr>
          <w:rFonts w:ascii="Arial" w:eastAsia="MS Mincho" w:hAnsi="Arial" w:cs="Times New Roman"/>
          <w:bCs/>
          <w:sz w:val="24"/>
          <w:szCs w:val="24"/>
          <w:lang w:eastAsia="en-GB"/>
        </w:rPr>
        <w:t>JSTC will adhere to all measure recommended by Public Health in accordance with government guidance.</w:t>
      </w:r>
    </w:p>
    <w:p w14:paraId="54D63103" w14:textId="77777777" w:rsidR="00594E57" w:rsidRPr="00BB7A55" w:rsidRDefault="00594E57" w:rsidP="00594E57">
      <w:pPr>
        <w:spacing w:after="120" w:line="240" w:lineRule="auto"/>
        <w:rPr>
          <w:rFonts w:ascii="Arial" w:eastAsia="MS Mincho" w:hAnsi="Arial" w:cs="Arial"/>
          <w:sz w:val="24"/>
          <w:szCs w:val="24"/>
          <w:highlight w:val="yellow"/>
          <w:lang w:eastAsia="en-GB"/>
        </w:rPr>
      </w:pPr>
    </w:p>
    <w:p w14:paraId="384FD27C" w14:textId="182B8F54" w:rsidR="00594E57" w:rsidRPr="0031534F" w:rsidRDefault="00594E57" w:rsidP="00594E57">
      <w:pPr>
        <w:spacing w:after="120" w:line="240" w:lineRule="auto"/>
        <w:rPr>
          <w:rFonts w:ascii="Arial" w:eastAsia="MS Mincho" w:hAnsi="Arial" w:cs="Arial"/>
          <w:sz w:val="20"/>
          <w:szCs w:val="20"/>
          <w:highlight w:val="yellow"/>
          <w:lang w:eastAsia="en-GB"/>
        </w:rPr>
      </w:pPr>
    </w:p>
    <w:p w14:paraId="16BBE355" w14:textId="77777777" w:rsidR="00BB7A55" w:rsidRDefault="00BB7A55" w:rsidP="0031534F">
      <w:pPr>
        <w:spacing w:before="120" w:after="120" w:line="240" w:lineRule="auto"/>
        <w:outlineLvl w:val="0"/>
        <w:rPr>
          <w:rFonts w:ascii="Arial" w:eastAsia="Calibri" w:hAnsi="Arial" w:cs="Arial"/>
          <w:b/>
          <w:sz w:val="28"/>
          <w:szCs w:val="36"/>
          <w:lang w:eastAsia="en-GB"/>
        </w:rPr>
      </w:pPr>
      <w:bookmarkStart w:id="11" w:name="_Toc124328719"/>
    </w:p>
    <w:p w14:paraId="2B4A4F3C" w14:textId="77777777" w:rsidR="00BB7A55" w:rsidRDefault="00BB7A55" w:rsidP="0031534F">
      <w:pPr>
        <w:spacing w:before="120" w:after="120" w:line="240" w:lineRule="auto"/>
        <w:outlineLvl w:val="0"/>
        <w:rPr>
          <w:rFonts w:ascii="Arial" w:eastAsia="Calibri" w:hAnsi="Arial" w:cs="Arial"/>
          <w:b/>
          <w:sz w:val="28"/>
          <w:szCs w:val="36"/>
          <w:lang w:eastAsia="en-GB"/>
        </w:rPr>
      </w:pPr>
    </w:p>
    <w:p w14:paraId="78F75469" w14:textId="77777777" w:rsidR="00BB7A55" w:rsidRDefault="00BB7A55" w:rsidP="0031534F">
      <w:pPr>
        <w:spacing w:before="120" w:after="120" w:line="240" w:lineRule="auto"/>
        <w:outlineLvl w:val="0"/>
        <w:rPr>
          <w:rFonts w:ascii="Arial" w:eastAsia="Calibri" w:hAnsi="Arial" w:cs="Arial"/>
          <w:b/>
          <w:sz w:val="28"/>
          <w:szCs w:val="36"/>
          <w:lang w:eastAsia="en-GB"/>
        </w:rPr>
      </w:pPr>
    </w:p>
    <w:p w14:paraId="02FC4222" w14:textId="66D6CCA9" w:rsidR="0031534F" w:rsidRPr="0031534F" w:rsidRDefault="0031534F" w:rsidP="0031534F">
      <w:pPr>
        <w:spacing w:before="120" w:after="120" w:line="240" w:lineRule="auto"/>
        <w:outlineLvl w:val="0"/>
        <w:rPr>
          <w:rFonts w:ascii="Arial" w:eastAsia="Calibri" w:hAnsi="Arial" w:cs="Arial"/>
          <w:b/>
          <w:sz w:val="28"/>
          <w:szCs w:val="36"/>
          <w:lang w:eastAsia="en-GB"/>
        </w:rPr>
      </w:pPr>
      <w:r w:rsidRPr="0031534F">
        <w:rPr>
          <w:rFonts w:ascii="Arial" w:eastAsia="Calibri" w:hAnsi="Arial" w:cs="Arial"/>
          <w:b/>
          <w:sz w:val="28"/>
          <w:szCs w:val="36"/>
          <w:lang w:eastAsia="en-GB"/>
        </w:rPr>
        <w:t>5. Previous providers</w:t>
      </w:r>
      <w:bookmarkEnd w:id="11"/>
    </w:p>
    <w:p w14:paraId="2281B96E" w14:textId="581A5419"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 xml:space="preserve">In previous </w:t>
      </w:r>
      <w:r w:rsidR="00E8173A" w:rsidRPr="00BB7A55">
        <w:rPr>
          <w:rFonts w:ascii="Arial" w:eastAsia="MS Mincho" w:hAnsi="Arial" w:cs="Times New Roman"/>
          <w:sz w:val="24"/>
          <w:szCs w:val="24"/>
          <w:lang w:eastAsia="en-GB"/>
        </w:rPr>
        <w:t xml:space="preserve">years </w:t>
      </w:r>
      <w:r w:rsidRPr="00BB7A55">
        <w:rPr>
          <w:rFonts w:ascii="Arial" w:eastAsia="MS Mincho" w:hAnsi="Arial" w:cs="Times New Roman"/>
          <w:sz w:val="24"/>
          <w:szCs w:val="24"/>
          <w:lang w:eastAsia="en-GB"/>
        </w:rPr>
        <w:t>we have invited the following providers from the local area to</w:t>
      </w:r>
    </w:p>
    <w:p w14:paraId="65B36D17" w14:textId="77777777"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speak to our pupils:</w:t>
      </w:r>
    </w:p>
    <w:p w14:paraId="3314F1C4" w14:textId="726DA6ED"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QEGs Alford</w:t>
      </w:r>
    </w:p>
    <w:p w14:paraId="5288C1A7" w14:textId="2E5CCB62"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Skegness Academy</w:t>
      </w:r>
    </w:p>
    <w:p w14:paraId="64F8CDB5" w14:textId="7F034746"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Skegness Grammar</w:t>
      </w:r>
    </w:p>
    <w:p w14:paraId="0B0B99B1" w14:textId="57FDC9A2"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Boston College</w:t>
      </w:r>
    </w:p>
    <w:p w14:paraId="696436EC" w14:textId="54939BAA"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Grimsby Institute</w:t>
      </w:r>
    </w:p>
    <w:p w14:paraId="30480726" w14:textId="3C5E114E"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Franklin College</w:t>
      </w:r>
    </w:p>
    <w:p w14:paraId="1F0A4936" w14:textId="3E55EAF1"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Lincoln College</w:t>
      </w:r>
    </w:p>
    <w:p w14:paraId="36AC38A8" w14:textId="5A34C0C5"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proofErr w:type="spellStart"/>
      <w:r w:rsidRPr="00BB7A55">
        <w:rPr>
          <w:rFonts w:ascii="Arial" w:eastAsia="MS Mincho" w:hAnsi="Arial" w:cs="Times New Roman"/>
          <w:sz w:val="24"/>
          <w:szCs w:val="24"/>
          <w:lang w:eastAsia="en-GB"/>
        </w:rPr>
        <w:t>Riseholme</w:t>
      </w:r>
      <w:proofErr w:type="spellEnd"/>
      <w:r w:rsidRPr="00BB7A55">
        <w:rPr>
          <w:rFonts w:ascii="Arial" w:eastAsia="MS Mincho" w:hAnsi="Arial" w:cs="Times New Roman"/>
          <w:sz w:val="24"/>
          <w:szCs w:val="24"/>
          <w:lang w:eastAsia="en-GB"/>
        </w:rPr>
        <w:t xml:space="preserve"> College</w:t>
      </w:r>
    </w:p>
    <w:p w14:paraId="4774D7BD" w14:textId="43558DF0" w:rsidR="00E8173A" w:rsidRPr="00BB7A55" w:rsidRDefault="00E8173A" w:rsidP="00E8173A">
      <w:pPr>
        <w:pStyle w:val="ListParagraph"/>
        <w:numPr>
          <w:ilvl w:val="0"/>
          <w:numId w:val="4"/>
        </w:num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Skegness Vocational College</w:t>
      </w:r>
    </w:p>
    <w:p w14:paraId="049C5785" w14:textId="77777777" w:rsidR="0031534F" w:rsidRPr="0031534F" w:rsidRDefault="0031534F" w:rsidP="0031534F">
      <w:pPr>
        <w:spacing w:after="120" w:line="240" w:lineRule="auto"/>
        <w:rPr>
          <w:rFonts w:ascii="Arial" w:eastAsia="MS Mincho" w:hAnsi="Arial" w:cs="Times New Roman"/>
          <w:sz w:val="20"/>
          <w:szCs w:val="24"/>
          <w:lang w:eastAsia="en-GB"/>
        </w:rPr>
      </w:pPr>
    </w:p>
    <w:p w14:paraId="0B89825C" w14:textId="77777777" w:rsidR="00BB7A55" w:rsidRDefault="00BB7A55" w:rsidP="0031534F">
      <w:pPr>
        <w:spacing w:before="120" w:after="120" w:line="240" w:lineRule="auto"/>
        <w:jc w:val="both"/>
        <w:outlineLvl w:val="0"/>
        <w:rPr>
          <w:rFonts w:ascii="Arial" w:eastAsia="Arial" w:hAnsi="Arial" w:cs="Arial"/>
          <w:b/>
          <w:sz w:val="28"/>
          <w:szCs w:val="28"/>
          <w:lang w:eastAsia="en-GB"/>
        </w:rPr>
      </w:pPr>
      <w:bookmarkStart w:id="12" w:name="_Toc124328720"/>
    </w:p>
    <w:p w14:paraId="72BD3785" w14:textId="77777777" w:rsidR="00BB7A55" w:rsidRDefault="00BB7A55" w:rsidP="0031534F">
      <w:pPr>
        <w:spacing w:before="120" w:after="120" w:line="240" w:lineRule="auto"/>
        <w:jc w:val="both"/>
        <w:outlineLvl w:val="0"/>
        <w:rPr>
          <w:rFonts w:ascii="Arial" w:eastAsia="Arial" w:hAnsi="Arial" w:cs="Arial"/>
          <w:b/>
          <w:sz w:val="28"/>
          <w:szCs w:val="28"/>
          <w:lang w:eastAsia="en-GB"/>
        </w:rPr>
      </w:pPr>
    </w:p>
    <w:p w14:paraId="7CD64D93" w14:textId="4B9309D9" w:rsidR="0031534F" w:rsidRPr="0031534F" w:rsidRDefault="0031534F" w:rsidP="0031534F">
      <w:pPr>
        <w:spacing w:before="120" w:after="120" w:line="240" w:lineRule="auto"/>
        <w:jc w:val="both"/>
        <w:outlineLvl w:val="0"/>
        <w:rPr>
          <w:rFonts w:ascii="Arial" w:eastAsia="Arial" w:hAnsi="Arial" w:cs="Arial"/>
          <w:b/>
          <w:sz w:val="28"/>
          <w:szCs w:val="28"/>
          <w:lang w:eastAsia="en-GB"/>
        </w:rPr>
      </w:pPr>
      <w:r w:rsidRPr="0031534F">
        <w:rPr>
          <w:rFonts w:ascii="Arial" w:eastAsia="Arial" w:hAnsi="Arial" w:cs="Arial"/>
          <w:b/>
          <w:sz w:val="28"/>
          <w:szCs w:val="28"/>
          <w:lang w:eastAsia="en-GB"/>
        </w:rPr>
        <w:t>6. Pupil destinations</w:t>
      </w:r>
      <w:bookmarkEnd w:id="12"/>
    </w:p>
    <w:p w14:paraId="446AEC73" w14:textId="77777777" w:rsidR="0031534F" w:rsidRPr="00BB7A55" w:rsidRDefault="0031534F"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Last year, our year 11 pupils moved to a range of providers in the local area after</w:t>
      </w:r>
    </w:p>
    <w:p w14:paraId="54FDCEEB" w14:textId="28546B9A" w:rsidR="0031534F" w:rsidRPr="00BB7A55" w:rsidRDefault="00E8173A" w:rsidP="0031534F">
      <w:pPr>
        <w:spacing w:after="120" w:line="240" w:lineRule="auto"/>
        <w:rPr>
          <w:rFonts w:ascii="Arial" w:eastAsia="MS Mincho" w:hAnsi="Arial" w:cs="Times New Roman"/>
          <w:sz w:val="24"/>
          <w:szCs w:val="24"/>
          <w:lang w:eastAsia="en-GB"/>
        </w:rPr>
      </w:pPr>
      <w:r w:rsidRPr="00BB7A55">
        <w:rPr>
          <w:rFonts w:ascii="Arial" w:eastAsia="MS Mincho" w:hAnsi="Arial" w:cs="Times New Roman"/>
          <w:sz w:val="24"/>
          <w:szCs w:val="24"/>
          <w:lang w:eastAsia="en-GB"/>
        </w:rPr>
        <w:t>S</w:t>
      </w:r>
      <w:r w:rsidR="0031534F" w:rsidRPr="00BB7A55">
        <w:rPr>
          <w:rFonts w:ascii="Arial" w:eastAsia="MS Mincho" w:hAnsi="Arial" w:cs="Times New Roman"/>
          <w:sz w:val="24"/>
          <w:szCs w:val="24"/>
          <w:lang w:eastAsia="en-GB"/>
        </w:rPr>
        <w:t>chool</w:t>
      </w:r>
      <w:r w:rsidRPr="00BB7A55">
        <w:rPr>
          <w:rFonts w:ascii="Arial" w:eastAsia="MS Mincho" w:hAnsi="Arial" w:cs="Times New Roman"/>
          <w:sz w:val="24"/>
          <w:szCs w:val="24"/>
          <w:lang w:eastAsia="en-GB"/>
        </w:rPr>
        <w:t xml:space="preserve">. Please follow the link to find out </w:t>
      </w:r>
      <w:proofErr w:type="gramStart"/>
      <w:r w:rsidRPr="00BB7A55">
        <w:rPr>
          <w:rFonts w:ascii="Arial" w:eastAsia="MS Mincho" w:hAnsi="Arial" w:cs="Times New Roman"/>
          <w:sz w:val="24"/>
          <w:szCs w:val="24"/>
          <w:lang w:eastAsia="en-GB"/>
        </w:rPr>
        <w:t>where;</w:t>
      </w:r>
      <w:proofErr w:type="gramEnd"/>
    </w:p>
    <w:p w14:paraId="1E17936B" w14:textId="393A4AEF" w:rsidR="00E8173A" w:rsidRPr="00BB7A55" w:rsidRDefault="00057910" w:rsidP="0031534F">
      <w:pPr>
        <w:spacing w:after="120" w:line="240" w:lineRule="auto"/>
        <w:rPr>
          <w:rFonts w:ascii="Arial" w:eastAsia="MS Mincho" w:hAnsi="Arial" w:cs="Times New Roman"/>
          <w:sz w:val="24"/>
          <w:szCs w:val="24"/>
          <w:lang w:eastAsia="en-GB"/>
        </w:rPr>
      </w:pPr>
      <w:hyperlink r:id="rId16" w:history="1">
        <w:r w:rsidR="00E8173A" w:rsidRPr="00BB7A55">
          <w:rPr>
            <w:rStyle w:val="Hyperlink"/>
            <w:sz w:val="24"/>
            <w:szCs w:val="24"/>
          </w:rPr>
          <w:t>be28c8_27180ee36b6b41d9ab38f2ada9ad1bf4.pdf (jstc.org.uk)</w:t>
        </w:r>
      </w:hyperlink>
    </w:p>
    <w:p w14:paraId="5B49A3A5" w14:textId="77777777" w:rsidR="0031534F" w:rsidRPr="0031534F" w:rsidRDefault="0031534F" w:rsidP="0031534F">
      <w:pPr>
        <w:spacing w:after="120" w:line="240" w:lineRule="auto"/>
        <w:rPr>
          <w:rFonts w:ascii="Arial" w:eastAsia="MS Mincho" w:hAnsi="Arial" w:cs="Times New Roman"/>
          <w:sz w:val="20"/>
          <w:szCs w:val="24"/>
          <w:highlight w:val="yellow"/>
          <w:lang w:eastAsia="en-GB"/>
        </w:rPr>
      </w:pPr>
    </w:p>
    <w:p w14:paraId="271237A0" w14:textId="77777777" w:rsidR="00BB7A55" w:rsidRDefault="00BB7A55" w:rsidP="0031534F">
      <w:pPr>
        <w:spacing w:before="120" w:after="120" w:line="240" w:lineRule="auto"/>
        <w:jc w:val="both"/>
        <w:outlineLvl w:val="0"/>
        <w:rPr>
          <w:rFonts w:ascii="Arial" w:eastAsia="Arial" w:hAnsi="Arial" w:cs="Arial"/>
          <w:b/>
          <w:sz w:val="28"/>
          <w:szCs w:val="28"/>
          <w:lang w:eastAsia="en-GB"/>
        </w:rPr>
      </w:pPr>
      <w:bookmarkStart w:id="13" w:name="_Toc124328721"/>
    </w:p>
    <w:p w14:paraId="3317E69E" w14:textId="676BA127" w:rsidR="0031534F" w:rsidRPr="0031534F" w:rsidRDefault="0031534F" w:rsidP="0031534F">
      <w:pPr>
        <w:spacing w:before="120" w:after="120" w:line="240" w:lineRule="auto"/>
        <w:jc w:val="both"/>
        <w:outlineLvl w:val="0"/>
        <w:rPr>
          <w:rFonts w:ascii="Arial" w:eastAsia="Arial" w:hAnsi="Arial" w:cs="Arial"/>
          <w:b/>
          <w:sz w:val="28"/>
          <w:szCs w:val="28"/>
          <w:lang w:eastAsia="en-GB"/>
        </w:rPr>
      </w:pPr>
      <w:r w:rsidRPr="0031534F">
        <w:rPr>
          <w:rFonts w:ascii="Arial" w:eastAsia="Arial" w:hAnsi="Arial" w:cs="Arial"/>
          <w:b/>
          <w:sz w:val="28"/>
          <w:szCs w:val="28"/>
          <w:lang w:eastAsia="en-GB"/>
        </w:rPr>
        <w:t>7. Complaints</w:t>
      </w:r>
      <w:bookmarkEnd w:id="13"/>
    </w:p>
    <w:p w14:paraId="36F70C52" w14:textId="54EF21EC"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 xml:space="preserve">Any complaints related to provider access can be raised following the school complaints procedure </w:t>
      </w:r>
      <w:hyperlink r:id="rId17" w:history="1">
        <w:r w:rsidR="00E8173A" w:rsidRPr="00BB7A55">
          <w:rPr>
            <w:rStyle w:val="Hyperlink"/>
            <w:sz w:val="24"/>
            <w:szCs w:val="24"/>
          </w:rPr>
          <w:t>JSTC | School Governance</w:t>
        </w:r>
      </w:hyperlink>
      <w:r w:rsidR="00E8173A" w:rsidRPr="00BB7A55">
        <w:rPr>
          <w:sz w:val="24"/>
          <w:szCs w:val="24"/>
        </w:rPr>
        <w:t xml:space="preserve"> </w:t>
      </w:r>
      <w:r w:rsidRPr="00BB7A55">
        <w:rPr>
          <w:rFonts w:ascii="Arial" w:eastAsia="MS Mincho" w:hAnsi="Arial" w:cs="Times New Roman"/>
          <w:sz w:val="24"/>
          <w:szCs w:val="24"/>
          <w:lang w:val="en-US"/>
        </w:rPr>
        <w:t xml:space="preserve">or directly with The Careers &amp; Enterprise Company via </w:t>
      </w:r>
      <w:hyperlink r:id="rId18" w:history="1">
        <w:r w:rsidRPr="00BB7A55">
          <w:rPr>
            <w:rFonts w:ascii="Arial" w:eastAsia="MS Mincho" w:hAnsi="Arial" w:cs="Times New Roman"/>
            <w:color w:val="0072CC"/>
            <w:sz w:val="24"/>
            <w:szCs w:val="24"/>
            <w:u w:val="single"/>
            <w:lang w:val="en-US"/>
          </w:rPr>
          <w:t>provideraccess@careersandenterprise.co.uk</w:t>
        </w:r>
      </w:hyperlink>
      <w:r w:rsidRPr="00BB7A55">
        <w:rPr>
          <w:rFonts w:ascii="Arial" w:eastAsia="MS Mincho" w:hAnsi="Arial" w:cs="Times New Roman"/>
          <w:sz w:val="24"/>
          <w:szCs w:val="24"/>
          <w:lang w:val="en-US"/>
        </w:rPr>
        <w:t xml:space="preserve"> </w:t>
      </w:r>
    </w:p>
    <w:p w14:paraId="3EA08639" w14:textId="77777777" w:rsidR="0031534F" w:rsidRPr="00BB7A55" w:rsidRDefault="0031534F" w:rsidP="0031534F">
      <w:pPr>
        <w:spacing w:after="120" w:line="240" w:lineRule="auto"/>
        <w:rPr>
          <w:rFonts w:ascii="Arial" w:eastAsia="MS Mincho" w:hAnsi="Arial" w:cs="Arial"/>
          <w:sz w:val="24"/>
          <w:szCs w:val="24"/>
          <w:highlight w:val="yellow"/>
          <w:lang w:eastAsia="en-GB"/>
        </w:rPr>
      </w:pPr>
    </w:p>
    <w:p w14:paraId="15EF80E0" w14:textId="77777777" w:rsidR="00BB7A55" w:rsidRDefault="00BB7A55" w:rsidP="0031534F">
      <w:pPr>
        <w:spacing w:before="120" w:after="120" w:line="240" w:lineRule="auto"/>
        <w:jc w:val="both"/>
        <w:outlineLvl w:val="0"/>
        <w:rPr>
          <w:rFonts w:ascii="Arial" w:eastAsia="Arial" w:hAnsi="Arial" w:cs="Arial"/>
          <w:b/>
          <w:sz w:val="28"/>
          <w:szCs w:val="28"/>
          <w:lang w:eastAsia="en-GB"/>
        </w:rPr>
      </w:pPr>
      <w:bookmarkStart w:id="14" w:name="_Toc508092411"/>
      <w:bookmarkStart w:id="15" w:name="_Toc509840982"/>
      <w:bookmarkStart w:id="16" w:name="_Toc124328722"/>
    </w:p>
    <w:p w14:paraId="2093A769" w14:textId="77777777" w:rsidR="00057910" w:rsidRDefault="00057910" w:rsidP="0031534F">
      <w:pPr>
        <w:spacing w:before="120" w:after="120" w:line="240" w:lineRule="auto"/>
        <w:jc w:val="both"/>
        <w:outlineLvl w:val="0"/>
        <w:rPr>
          <w:rFonts w:ascii="Arial" w:eastAsia="Arial" w:hAnsi="Arial" w:cs="Arial"/>
          <w:b/>
          <w:sz w:val="28"/>
          <w:szCs w:val="28"/>
          <w:lang w:eastAsia="en-GB"/>
        </w:rPr>
      </w:pPr>
    </w:p>
    <w:p w14:paraId="2F4A09C8" w14:textId="0DE18ABA" w:rsidR="0031534F" w:rsidRDefault="0031534F" w:rsidP="0031534F">
      <w:pPr>
        <w:spacing w:before="120" w:after="120" w:line="240" w:lineRule="auto"/>
        <w:jc w:val="both"/>
        <w:outlineLvl w:val="0"/>
        <w:rPr>
          <w:rFonts w:ascii="Arial" w:eastAsia="Arial" w:hAnsi="Arial" w:cs="Arial"/>
          <w:b/>
          <w:sz w:val="28"/>
          <w:szCs w:val="28"/>
          <w:lang w:eastAsia="en-GB"/>
        </w:rPr>
      </w:pPr>
      <w:r w:rsidRPr="0031534F">
        <w:rPr>
          <w:rFonts w:ascii="Arial" w:eastAsia="Arial" w:hAnsi="Arial" w:cs="Arial"/>
          <w:b/>
          <w:sz w:val="28"/>
          <w:szCs w:val="28"/>
          <w:lang w:eastAsia="en-GB"/>
        </w:rPr>
        <w:t>8. Links to other policies</w:t>
      </w:r>
      <w:bookmarkEnd w:id="14"/>
      <w:bookmarkEnd w:id="15"/>
      <w:bookmarkEnd w:id="16"/>
    </w:p>
    <w:p w14:paraId="208AF14C" w14:textId="4AC7A0AB" w:rsidR="00E8173A" w:rsidRPr="00BB7A55" w:rsidRDefault="00BB7A55" w:rsidP="0031534F">
      <w:pPr>
        <w:spacing w:before="120" w:after="120" w:line="240" w:lineRule="auto"/>
        <w:jc w:val="both"/>
        <w:outlineLvl w:val="0"/>
        <w:rPr>
          <w:sz w:val="24"/>
          <w:szCs w:val="24"/>
        </w:rPr>
      </w:pPr>
      <w:r w:rsidRPr="00BB7A55">
        <w:rPr>
          <w:rFonts w:ascii="Arial" w:eastAsia="Calibri" w:hAnsi="Arial" w:cs="Arial"/>
          <w:bCs/>
          <w:sz w:val="24"/>
          <w:szCs w:val="24"/>
          <w:lang w:eastAsia="en-GB"/>
        </w:rPr>
        <w:t xml:space="preserve">JSTC </w:t>
      </w:r>
      <w:r w:rsidR="00E8173A" w:rsidRPr="00BB7A55">
        <w:rPr>
          <w:rFonts w:ascii="Arial" w:eastAsia="Calibri" w:hAnsi="Arial" w:cs="Arial"/>
          <w:bCs/>
          <w:sz w:val="24"/>
          <w:szCs w:val="24"/>
          <w:lang w:eastAsia="en-GB"/>
        </w:rPr>
        <w:t xml:space="preserve">policies can be found here </w:t>
      </w:r>
      <w:hyperlink r:id="rId19" w:history="1">
        <w:r w:rsidR="00E8173A" w:rsidRPr="00BB7A55">
          <w:rPr>
            <w:rStyle w:val="Hyperlink"/>
            <w:sz w:val="24"/>
            <w:szCs w:val="24"/>
          </w:rPr>
          <w:t>JSTC | Policies</w:t>
        </w:r>
      </w:hyperlink>
    </w:p>
    <w:p w14:paraId="465EC939" w14:textId="77777777" w:rsidR="00E8173A" w:rsidRPr="0031534F" w:rsidRDefault="00E8173A" w:rsidP="0031534F">
      <w:pPr>
        <w:spacing w:before="120" w:after="120" w:line="240" w:lineRule="auto"/>
        <w:jc w:val="both"/>
        <w:outlineLvl w:val="0"/>
        <w:rPr>
          <w:rFonts w:ascii="Arial" w:eastAsia="Calibri" w:hAnsi="Arial" w:cs="Arial"/>
          <w:bCs/>
          <w:sz w:val="20"/>
          <w:szCs w:val="20"/>
          <w:lang w:eastAsia="en-GB"/>
        </w:rPr>
      </w:pPr>
    </w:p>
    <w:p w14:paraId="54197BC0" w14:textId="77777777" w:rsidR="00BB7A55" w:rsidRDefault="00BB7A55" w:rsidP="0031534F">
      <w:pPr>
        <w:spacing w:before="120" w:after="120" w:line="240" w:lineRule="auto"/>
        <w:jc w:val="both"/>
        <w:outlineLvl w:val="0"/>
        <w:rPr>
          <w:rFonts w:ascii="Arial" w:eastAsia="Arial" w:hAnsi="Arial" w:cs="Arial"/>
          <w:b/>
          <w:sz w:val="28"/>
          <w:szCs w:val="28"/>
          <w:lang w:eastAsia="en-GB"/>
        </w:rPr>
      </w:pPr>
      <w:bookmarkStart w:id="17" w:name="_Toc508092412"/>
      <w:bookmarkStart w:id="18" w:name="_Toc509840983"/>
      <w:bookmarkStart w:id="19" w:name="_Toc124328723"/>
    </w:p>
    <w:p w14:paraId="42B5AAA7" w14:textId="77777777" w:rsidR="00BB7A55" w:rsidRDefault="00BB7A55" w:rsidP="0031534F">
      <w:pPr>
        <w:spacing w:before="120" w:after="120" w:line="240" w:lineRule="auto"/>
        <w:jc w:val="both"/>
        <w:outlineLvl w:val="0"/>
        <w:rPr>
          <w:rFonts w:ascii="Arial" w:eastAsia="Arial" w:hAnsi="Arial" w:cs="Arial"/>
          <w:b/>
          <w:sz w:val="28"/>
          <w:szCs w:val="28"/>
          <w:lang w:eastAsia="en-GB"/>
        </w:rPr>
      </w:pPr>
    </w:p>
    <w:p w14:paraId="6C3BA76A" w14:textId="77777777" w:rsidR="00BB7A55" w:rsidRDefault="00BB7A55" w:rsidP="0031534F">
      <w:pPr>
        <w:spacing w:before="120" w:after="120" w:line="240" w:lineRule="auto"/>
        <w:jc w:val="both"/>
        <w:outlineLvl w:val="0"/>
        <w:rPr>
          <w:rFonts w:ascii="Arial" w:eastAsia="Arial" w:hAnsi="Arial" w:cs="Arial"/>
          <w:b/>
          <w:sz w:val="28"/>
          <w:szCs w:val="28"/>
          <w:lang w:eastAsia="en-GB"/>
        </w:rPr>
      </w:pPr>
    </w:p>
    <w:p w14:paraId="08A11B1D" w14:textId="77777777" w:rsidR="00057910" w:rsidRDefault="00057910" w:rsidP="0031534F">
      <w:pPr>
        <w:spacing w:before="120" w:after="120" w:line="240" w:lineRule="auto"/>
        <w:jc w:val="both"/>
        <w:outlineLvl w:val="0"/>
        <w:rPr>
          <w:rFonts w:ascii="Arial" w:eastAsia="Arial" w:hAnsi="Arial" w:cs="Arial"/>
          <w:b/>
          <w:sz w:val="28"/>
          <w:szCs w:val="28"/>
          <w:lang w:eastAsia="en-GB"/>
        </w:rPr>
      </w:pPr>
    </w:p>
    <w:p w14:paraId="566ADD21" w14:textId="77777777" w:rsidR="00057910" w:rsidRDefault="00057910" w:rsidP="0031534F">
      <w:pPr>
        <w:spacing w:before="120" w:after="120" w:line="240" w:lineRule="auto"/>
        <w:jc w:val="both"/>
        <w:outlineLvl w:val="0"/>
        <w:rPr>
          <w:rFonts w:ascii="Arial" w:eastAsia="Arial" w:hAnsi="Arial" w:cs="Arial"/>
          <w:b/>
          <w:sz w:val="28"/>
          <w:szCs w:val="28"/>
          <w:lang w:eastAsia="en-GB"/>
        </w:rPr>
      </w:pPr>
    </w:p>
    <w:p w14:paraId="37ECAE25" w14:textId="77777777" w:rsidR="00057910" w:rsidRDefault="00057910" w:rsidP="0031534F">
      <w:pPr>
        <w:spacing w:before="120" w:after="120" w:line="240" w:lineRule="auto"/>
        <w:jc w:val="both"/>
        <w:outlineLvl w:val="0"/>
        <w:rPr>
          <w:rFonts w:ascii="Arial" w:eastAsia="Arial" w:hAnsi="Arial" w:cs="Arial"/>
          <w:b/>
          <w:sz w:val="28"/>
          <w:szCs w:val="28"/>
          <w:lang w:eastAsia="en-GB"/>
        </w:rPr>
      </w:pPr>
    </w:p>
    <w:p w14:paraId="6B668596" w14:textId="5CB21C18" w:rsidR="0031534F" w:rsidRPr="0031534F" w:rsidRDefault="0031534F" w:rsidP="0031534F">
      <w:pPr>
        <w:spacing w:before="120" w:after="120" w:line="240" w:lineRule="auto"/>
        <w:jc w:val="both"/>
        <w:outlineLvl w:val="0"/>
        <w:rPr>
          <w:rFonts w:ascii="Arial" w:eastAsia="Calibri" w:hAnsi="Arial" w:cs="Arial"/>
          <w:b/>
          <w:sz w:val="28"/>
          <w:szCs w:val="28"/>
          <w:lang w:eastAsia="en-GB"/>
        </w:rPr>
      </w:pPr>
      <w:r w:rsidRPr="0031534F">
        <w:rPr>
          <w:rFonts w:ascii="Arial" w:eastAsia="Arial" w:hAnsi="Arial" w:cs="Arial"/>
          <w:b/>
          <w:sz w:val="28"/>
          <w:szCs w:val="28"/>
          <w:lang w:eastAsia="en-GB"/>
        </w:rPr>
        <w:t>9. Monitoring arrangements</w:t>
      </w:r>
      <w:bookmarkEnd w:id="17"/>
      <w:bookmarkEnd w:id="18"/>
      <w:bookmarkEnd w:id="19"/>
    </w:p>
    <w:p w14:paraId="571FB2AB" w14:textId="093381F6"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 xml:space="preserve">The school’s arrangements for managing the access of education and training providers to students are monitored by </w:t>
      </w:r>
      <w:r w:rsidR="00582AC3" w:rsidRPr="00BB7A55">
        <w:rPr>
          <w:rFonts w:ascii="Arial" w:eastAsia="MS Mincho" w:hAnsi="Arial" w:cs="Times New Roman"/>
          <w:sz w:val="24"/>
          <w:szCs w:val="24"/>
          <w:lang w:val="en-US"/>
        </w:rPr>
        <w:t>the Senior Leadership team and Governing body.</w:t>
      </w:r>
    </w:p>
    <w:p w14:paraId="7616289A" w14:textId="718CE405" w:rsidR="0031534F" w:rsidRPr="00BB7A55" w:rsidRDefault="0031534F" w:rsidP="0031534F">
      <w:pPr>
        <w:spacing w:after="120" w:line="240" w:lineRule="auto"/>
        <w:rPr>
          <w:rFonts w:ascii="Arial" w:eastAsia="MS Mincho" w:hAnsi="Arial" w:cs="Times New Roman"/>
          <w:sz w:val="24"/>
          <w:szCs w:val="24"/>
          <w:lang w:val="en-US"/>
        </w:rPr>
      </w:pPr>
      <w:r w:rsidRPr="00BB7A55">
        <w:rPr>
          <w:rFonts w:ascii="Arial" w:eastAsia="MS Mincho" w:hAnsi="Arial" w:cs="Times New Roman"/>
          <w:sz w:val="24"/>
          <w:szCs w:val="24"/>
          <w:lang w:val="en-US"/>
        </w:rPr>
        <w:t xml:space="preserve">This policy will be reviewed by </w:t>
      </w:r>
      <w:r w:rsidR="00582AC3" w:rsidRPr="00BB7A55">
        <w:rPr>
          <w:rFonts w:ascii="Arial" w:eastAsia="MS Mincho" w:hAnsi="Arial" w:cs="Times New Roman"/>
          <w:sz w:val="24"/>
          <w:szCs w:val="24"/>
          <w:lang w:val="en-US"/>
        </w:rPr>
        <w:t>Lizzie Arrowsmith</w:t>
      </w:r>
      <w:r w:rsidR="00BB7A55" w:rsidRPr="00BB7A55">
        <w:rPr>
          <w:rFonts w:ascii="Arial" w:eastAsia="MS Mincho" w:hAnsi="Arial" w:cs="Times New Roman"/>
          <w:sz w:val="24"/>
          <w:szCs w:val="24"/>
          <w:lang w:val="en-US"/>
        </w:rPr>
        <w:t>,</w:t>
      </w:r>
      <w:r w:rsidR="00582AC3" w:rsidRPr="00BB7A55">
        <w:rPr>
          <w:rFonts w:ascii="Arial" w:eastAsia="MS Mincho" w:hAnsi="Arial" w:cs="Times New Roman"/>
          <w:sz w:val="24"/>
          <w:szCs w:val="24"/>
          <w:lang w:val="en-US"/>
        </w:rPr>
        <w:t xml:space="preserve"> SLT Careers Lead annually. </w:t>
      </w:r>
    </w:p>
    <w:p w14:paraId="3F576E65" w14:textId="77777777" w:rsidR="00BB7A55" w:rsidRPr="00BB7A55" w:rsidRDefault="00BB7A55" w:rsidP="0031534F">
      <w:pPr>
        <w:spacing w:after="120" w:line="240" w:lineRule="auto"/>
        <w:rPr>
          <w:rFonts w:ascii="Arial" w:eastAsia="MS Mincho" w:hAnsi="Arial" w:cs="Times New Roman"/>
          <w:sz w:val="24"/>
          <w:szCs w:val="24"/>
          <w:lang w:val="en-US"/>
        </w:rPr>
      </w:pPr>
    </w:p>
    <w:p w14:paraId="4B209E05" w14:textId="2C9E8256" w:rsidR="0031534F" w:rsidRPr="00BB7A55" w:rsidRDefault="0031534F" w:rsidP="0031534F">
      <w:pPr>
        <w:spacing w:after="120" w:line="240" w:lineRule="auto"/>
        <w:rPr>
          <w:rFonts w:ascii="Arial" w:eastAsia="MS Mincho" w:hAnsi="Arial" w:cs="Times New Roman"/>
          <w:sz w:val="24"/>
          <w:szCs w:val="24"/>
          <w:highlight w:val="yellow"/>
          <w:lang w:eastAsia="en-GB"/>
        </w:rPr>
      </w:pPr>
      <w:r w:rsidRPr="00BB7A55">
        <w:rPr>
          <w:rFonts w:ascii="Arial" w:eastAsia="MS Mincho" w:hAnsi="Arial" w:cs="Times New Roman"/>
          <w:sz w:val="24"/>
          <w:szCs w:val="24"/>
          <w:lang w:val="en-US"/>
        </w:rPr>
        <w:t xml:space="preserve">At every review, the policy will be approved by the </w:t>
      </w:r>
      <w:r w:rsidR="00BB7A55" w:rsidRPr="00BB7A55">
        <w:rPr>
          <w:rFonts w:ascii="Arial" w:eastAsia="MS Mincho" w:hAnsi="Arial" w:cs="Times New Roman"/>
          <w:sz w:val="24"/>
          <w:szCs w:val="24"/>
          <w:lang w:val="en-US"/>
        </w:rPr>
        <w:t>Headteacher and G</w:t>
      </w:r>
      <w:r w:rsidRPr="00BB7A55">
        <w:rPr>
          <w:rFonts w:ascii="Arial" w:eastAsia="MS Mincho" w:hAnsi="Arial" w:cs="Times New Roman"/>
          <w:sz w:val="24"/>
          <w:szCs w:val="24"/>
          <w:lang w:val="en-US"/>
        </w:rPr>
        <w:t>overning board.</w:t>
      </w:r>
      <w:r w:rsidRPr="00BB7A55">
        <w:rPr>
          <w:rFonts w:ascii="Arial" w:eastAsia="MS Mincho" w:hAnsi="Arial" w:cs="Times New Roman"/>
          <w:sz w:val="24"/>
          <w:szCs w:val="24"/>
          <w:highlight w:val="yellow"/>
          <w:lang w:eastAsia="en-GB"/>
        </w:rPr>
        <w:t xml:space="preserve"> </w:t>
      </w:r>
    </w:p>
    <w:p w14:paraId="3D5B0C3E" w14:textId="77777777" w:rsidR="0031534F" w:rsidRPr="00BB7A55" w:rsidRDefault="0031534F" w:rsidP="0031534F">
      <w:pPr>
        <w:spacing w:after="120" w:line="240" w:lineRule="auto"/>
        <w:rPr>
          <w:rFonts w:ascii="Arial" w:eastAsia="MS Mincho" w:hAnsi="Arial" w:cs="Times New Roman"/>
          <w:sz w:val="24"/>
          <w:szCs w:val="24"/>
          <w:lang w:val="en-US"/>
        </w:rPr>
      </w:pPr>
    </w:p>
    <w:p w14:paraId="68F18BF9" w14:textId="77777777" w:rsidR="0031534F" w:rsidRPr="0031534F" w:rsidRDefault="0031534F" w:rsidP="0031534F">
      <w:pPr>
        <w:keepNext/>
        <w:keepLines/>
        <w:spacing w:after="120"/>
        <w:rPr>
          <w:rFonts w:ascii="Calibri Light" w:eastAsia="Times New Roman" w:hAnsi="Calibri Light" w:cs="Times New Roman"/>
          <w:color w:val="0D1C2F"/>
          <w:sz w:val="32"/>
          <w:szCs w:val="32"/>
          <w:lang w:val="en-US"/>
        </w:rPr>
      </w:pPr>
    </w:p>
    <w:p w14:paraId="5FAD54A1" w14:textId="77777777" w:rsidR="0031534F" w:rsidRPr="00A13A63" w:rsidRDefault="0031534F"/>
    <w:sectPr w:rsidR="0031534F" w:rsidRPr="00A13A63" w:rsidSect="00386359">
      <w:footerReference w:type="default" r:id="rId20"/>
      <w:pgSz w:w="11906" w:h="16838"/>
      <w:pgMar w:top="426" w:right="42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06E2" w14:textId="77777777" w:rsidR="0031534F" w:rsidRDefault="0031534F" w:rsidP="0031534F">
      <w:pPr>
        <w:spacing w:after="0" w:line="240" w:lineRule="auto"/>
      </w:pPr>
      <w:r>
        <w:separator/>
      </w:r>
    </w:p>
  </w:endnote>
  <w:endnote w:type="continuationSeparator" w:id="0">
    <w:p w14:paraId="18C4780F" w14:textId="77777777" w:rsidR="0031534F" w:rsidRDefault="0031534F" w:rsidP="0031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11578"/>
      <w:docPartObj>
        <w:docPartGallery w:val="Page Numbers (Bottom of Page)"/>
        <w:docPartUnique/>
      </w:docPartObj>
    </w:sdtPr>
    <w:sdtEndPr/>
    <w:sdtContent>
      <w:p w14:paraId="7FEE3612" w14:textId="30CF1B6F" w:rsidR="0031534F" w:rsidRDefault="0031534F">
        <w:pPr>
          <w:pStyle w:val="Footer"/>
          <w:jc w:val="center"/>
        </w:pPr>
        <w:r>
          <w:fldChar w:fldCharType="begin"/>
        </w:r>
        <w:r>
          <w:instrText>PAGE   \* MERGEFORMAT</w:instrText>
        </w:r>
        <w:r>
          <w:fldChar w:fldCharType="separate"/>
        </w:r>
        <w:r>
          <w:t>2</w:t>
        </w:r>
        <w:r>
          <w:fldChar w:fldCharType="end"/>
        </w:r>
      </w:p>
    </w:sdtContent>
  </w:sdt>
  <w:p w14:paraId="48A8BF5D" w14:textId="77777777" w:rsidR="0031534F" w:rsidRDefault="0031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7A50" w14:textId="77777777" w:rsidR="0031534F" w:rsidRDefault="0031534F" w:rsidP="0031534F">
      <w:pPr>
        <w:spacing w:after="0" w:line="240" w:lineRule="auto"/>
      </w:pPr>
      <w:r>
        <w:separator/>
      </w:r>
    </w:p>
  </w:footnote>
  <w:footnote w:type="continuationSeparator" w:id="0">
    <w:p w14:paraId="2363FF3F" w14:textId="77777777" w:rsidR="0031534F" w:rsidRDefault="0031534F" w:rsidP="0031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42054B5"/>
    <w:multiLevelType w:val="hybridMultilevel"/>
    <w:tmpl w:val="CD40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7134B"/>
    <w:multiLevelType w:val="hybridMultilevel"/>
    <w:tmpl w:val="9DF0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600D4"/>
    <w:multiLevelType w:val="hybridMultilevel"/>
    <w:tmpl w:val="CDEA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6010"/>
    <w:multiLevelType w:val="hybridMultilevel"/>
    <w:tmpl w:val="5B2CFE38"/>
    <w:lvl w:ilvl="0" w:tplc="5414F9B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D5C92"/>
    <w:multiLevelType w:val="hybridMultilevel"/>
    <w:tmpl w:val="D1A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012574">
    <w:abstractNumId w:val="3"/>
  </w:num>
  <w:num w:numId="2" w16cid:durableId="140581240">
    <w:abstractNumId w:val="5"/>
  </w:num>
  <w:num w:numId="3" w16cid:durableId="1265959069">
    <w:abstractNumId w:val="4"/>
  </w:num>
  <w:num w:numId="4" w16cid:durableId="438381102">
    <w:abstractNumId w:val="2"/>
  </w:num>
  <w:num w:numId="5" w16cid:durableId="10382144">
    <w:abstractNumId w:val="1"/>
  </w:num>
  <w:num w:numId="6" w16cid:durableId="84759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8"/>
    <w:rsid w:val="00036849"/>
    <w:rsid w:val="00057910"/>
    <w:rsid w:val="00266AE6"/>
    <w:rsid w:val="0031534F"/>
    <w:rsid w:val="003853BE"/>
    <w:rsid w:val="00386359"/>
    <w:rsid w:val="003C176F"/>
    <w:rsid w:val="00476478"/>
    <w:rsid w:val="004B2401"/>
    <w:rsid w:val="004E2543"/>
    <w:rsid w:val="00582AC3"/>
    <w:rsid w:val="00594E57"/>
    <w:rsid w:val="00690E2A"/>
    <w:rsid w:val="006919D8"/>
    <w:rsid w:val="00855510"/>
    <w:rsid w:val="008847BA"/>
    <w:rsid w:val="009C2F2A"/>
    <w:rsid w:val="00A13A63"/>
    <w:rsid w:val="00A650BE"/>
    <w:rsid w:val="00A81E0E"/>
    <w:rsid w:val="00BB7A55"/>
    <w:rsid w:val="00BC7D2A"/>
    <w:rsid w:val="00C84050"/>
    <w:rsid w:val="00CB6652"/>
    <w:rsid w:val="00E8173A"/>
    <w:rsid w:val="00F7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3B6C3"/>
  <w15:chartTrackingRefBased/>
  <w15:docId w15:val="{36313202-9DC3-4773-A6DA-ADC8726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49"/>
    <w:pPr>
      <w:ind w:left="720"/>
      <w:contextualSpacing/>
    </w:pPr>
  </w:style>
  <w:style w:type="paragraph" w:customStyle="1" w:styleId="4Bulletedcopyblue">
    <w:name w:val="4 Bulleted copy blue"/>
    <w:basedOn w:val="Normal"/>
    <w:qFormat/>
    <w:rsid w:val="0031534F"/>
    <w:pPr>
      <w:numPr>
        <w:numId w:val="2"/>
      </w:numPr>
      <w:spacing w:after="120" w:line="240" w:lineRule="auto"/>
    </w:pPr>
    <w:rPr>
      <w:rFonts w:ascii="Arial" w:eastAsia="MS Mincho" w:hAnsi="Arial" w:cs="Arial"/>
      <w:sz w:val="20"/>
      <w:szCs w:val="20"/>
      <w:lang w:val="en-US"/>
    </w:rPr>
  </w:style>
  <w:style w:type="paragraph" w:styleId="Header">
    <w:name w:val="header"/>
    <w:basedOn w:val="Normal"/>
    <w:link w:val="HeaderChar"/>
    <w:uiPriority w:val="99"/>
    <w:unhideWhenUsed/>
    <w:rsid w:val="0031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34F"/>
  </w:style>
  <w:style w:type="paragraph" w:styleId="Footer">
    <w:name w:val="footer"/>
    <w:basedOn w:val="Normal"/>
    <w:link w:val="FooterChar"/>
    <w:uiPriority w:val="99"/>
    <w:unhideWhenUsed/>
    <w:rsid w:val="0031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34F"/>
  </w:style>
  <w:style w:type="character" w:styleId="Hyperlink">
    <w:name w:val="Hyperlink"/>
    <w:basedOn w:val="DefaultParagraphFont"/>
    <w:uiPriority w:val="99"/>
    <w:unhideWhenUsed/>
    <w:rsid w:val="00E8173A"/>
    <w:rPr>
      <w:color w:val="0000FF"/>
      <w:u w:val="single"/>
    </w:rPr>
  </w:style>
  <w:style w:type="character" w:styleId="UnresolvedMention">
    <w:name w:val="Unresolved Mention"/>
    <w:basedOn w:val="DefaultParagraphFont"/>
    <w:uiPriority w:val="99"/>
    <w:semiHidden/>
    <w:unhideWhenUsed/>
    <w:rsid w:val="00A6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stc.org.uk/policies" TargetMode="External"/><Relationship Id="rId18" Type="http://schemas.openxmlformats.org/officeDocument/2006/relationships/hyperlink" Target="mailto:provideraccess@careersandenterprise.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L.Arrowsmith@jstc.org.uk" TargetMode="External"/><Relationship Id="rId17" Type="http://schemas.openxmlformats.org/officeDocument/2006/relationships/hyperlink" Target="https://www.jstc.org.uk/jstc-governance" TargetMode="External"/><Relationship Id="rId2" Type="http://schemas.openxmlformats.org/officeDocument/2006/relationships/styles" Target="styles.xml"/><Relationship Id="rId16" Type="http://schemas.openxmlformats.org/officeDocument/2006/relationships/hyperlink" Target="https://www.jstc.org.uk/_files/ugd/be28c8_27180ee36b6b41d9ab38f2ada9ad1bf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reers-guidance-provision-for-young-people-in-schools" TargetMode="External"/><Relationship Id="rId5" Type="http://schemas.openxmlformats.org/officeDocument/2006/relationships/footnotes" Target="footnotes.xml"/><Relationship Id="rId15" Type="http://schemas.openxmlformats.org/officeDocument/2006/relationships/hyperlink" Target="mailto:Office@jstc.org.uk" TargetMode="External"/><Relationship Id="rId10" Type="http://schemas.openxmlformats.org/officeDocument/2006/relationships/hyperlink" Target="https://www.legislation.gov.uk/ukpga/2022/21/part/1" TargetMode="External"/><Relationship Id="rId19" Type="http://schemas.openxmlformats.org/officeDocument/2006/relationships/hyperlink" Target="https://www.jstc.org.uk/policies" TargetMode="External"/><Relationship Id="rId4" Type="http://schemas.openxmlformats.org/officeDocument/2006/relationships/webSettings" Target="webSettings.xml"/><Relationship Id="rId9" Type="http://schemas.openxmlformats.org/officeDocument/2006/relationships/hyperlink" Target="https://www.legislation.gov.uk/ukpga/1997/44/section/42B" TargetMode="External"/><Relationship Id="rId14" Type="http://schemas.openxmlformats.org/officeDocument/2006/relationships/hyperlink" Target="https://www.jstc.org.uk/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norton</dc:creator>
  <cp:keywords/>
  <dc:description/>
  <cp:lastModifiedBy>L Arrowsmith</cp:lastModifiedBy>
  <cp:revision>2</cp:revision>
  <dcterms:created xsi:type="dcterms:W3CDTF">2023-11-08T09:25:00Z</dcterms:created>
  <dcterms:modified xsi:type="dcterms:W3CDTF">2023-11-08T09:25:00Z</dcterms:modified>
</cp:coreProperties>
</file>